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snapToGrid w:val="0"/>
        <w:spacing w:line="520" w:lineRule="exact"/>
        <w:jc w:val="center"/>
        <w:rPr>
          <w:rFonts w:cs="Arial"/>
          <w:b/>
          <w:color w:val="000000"/>
          <w:spacing w:val="9"/>
          <w:sz w:val="44"/>
          <w:szCs w:val="44"/>
          <w:shd w:val="clear" w:color="auto" w:fill="FFFFFF"/>
        </w:rPr>
      </w:pPr>
      <w:bookmarkStart w:id="0" w:name="_GoBack"/>
      <w:r>
        <w:rPr>
          <w:rFonts w:hint="eastAsia" w:cs="Arial"/>
          <w:b/>
          <w:color w:val="000000"/>
          <w:spacing w:val="9"/>
          <w:sz w:val="44"/>
          <w:szCs w:val="44"/>
          <w:shd w:val="clear" w:color="auto" w:fill="FFFFFF"/>
        </w:rPr>
        <w:t>报 价 函</w:t>
      </w:r>
    </w:p>
    <w:bookmarkEnd w:id="0"/>
    <w:p>
      <w:pPr>
        <w:pStyle w:val="17"/>
        <w:spacing w:before="0" w:beforeAutospacing="0" w:after="0" w:afterAutospacing="0" w:line="360" w:lineRule="auto"/>
        <w:ind w:firstLine="200"/>
        <w:jc w:val="center"/>
        <w:rPr>
          <w:b/>
          <w:bCs/>
          <w:color w:val="000000"/>
          <w:sz w:val="44"/>
          <w:szCs w:val="44"/>
        </w:rPr>
      </w:pPr>
    </w:p>
    <w:p>
      <w:pPr>
        <w:pStyle w:val="17"/>
        <w:spacing w:before="0" w:beforeAutospacing="0" w:after="0" w:afterAutospacing="0" w:line="360" w:lineRule="auto"/>
        <w:ind w:firstLine="200"/>
        <w:jc w:val="center"/>
        <w:rPr>
          <w:b/>
          <w:bCs/>
          <w:color w:val="000000"/>
          <w:sz w:val="44"/>
          <w:szCs w:val="44"/>
        </w:rPr>
      </w:pPr>
    </w:p>
    <w:p>
      <w:pPr>
        <w:snapToGrid w:val="0"/>
        <w:rPr>
          <w:rFonts w:ascii="仿宋_GB2312" w:hAnsi="Arial" w:eastAsia="仿宋_GB2312" w:cs="Arial"/>
          <w:color w:val="000000"/>
          <w:spacing w:val="9"/>
          <w:sz w:val="32"/>
          <w:szCs w:val="32"/>
          <w:u w:val="single"/>
          <w:shd w:val="clear" w:color="auto" w:fill="FFFFFF"/>
        </w:rPr>
      </w:pPr>
      <w:r>
        <w:rPr>
          <w:rFonts w:hint="eastAsia" w:ascii="仿宋_GB2312" w:hAnsi="Arial" w:eastAsia="仿宋_GB2312" w:cs="Arial"/>
          <w:color w:val="000000"/>
          <w:spacing w:val="9"/>
          <w:sz w:val="32"/>
          <w:szCs w:val="32"/>
          <w:shd w:val="clear" w:color="auto" w:fill="FFFFFF"/>
        </w:rPr>
        <w:t>致：</w:t>
      </w:r>
      <w:r>
        <w:rPr>
          <w:rFonts w:hint="eastAsia" w:ascii="仿宋_GB2312" w:hAnsi="Arial" w:eastAsia="仿宋_GB2312" w:cs="Arial"/>
          <w:color w:val="000000"/>
          <w:spacing w:val="9"/>
          <w:sz w:val="32"/>
          <w:szCs w:val="32"/>
          <w:u w:val="single"/>
          <w:shd w:val="clear" w:color="auto" w:fill="FFFFFF"/>
        </w:rPr>
        <w:t>黄山市益田滨江旅游开发有限公司</w:t>
      </w:r>
    </w:p>
    <w:p>
      <w:pPr>
        <w:snapToGrid w:val="0"/>
        <w:rPr>
          <w:rFonts w:ascii="仿宋_GB2312" w:hAnsi="Arial" w:eastAsia="仿宋_GB2312" w:cs="Arial"/>
          <w:color w:val="000000"/>
          <w:spacing w:val="9"/>
          <w:sz w:val="32"/>
          <w:szCs w:val="32"/>
          <w:shd w:val="clear" w:color="auto" w:fill="FFFFFF"/>
        </w:rPr>
      </w:pPr>
    </w:p>
    <w:p>
      <w:pPr>
        <w:ind w:firstLine="676" w:firstLineChars="200"/>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根据贵方</w:t>
      </w:r>
      <w:r>
        <w:rPr>
          <w:rFonts w:hint="eastAsia" w:ascii="仿宋_GB2312" w:hAnsi="Arial" w:eastAsia="仿宋_GB2312" w:cs="Arial"/>
          <w:color w:val="000000"/>
          <w:spacing w:val="9"/>
          <w:sz w:val="32"/>
          <w:szCs w:val="32"/>
          <w:u w:val="single"/>
          <w:shd w:val="clear" w:color="auto" w:fill="FFFFFF"/>
        </w:rPr>
        <w:t>屯溪河街</w:t>
      </w:r>
      <w:r>
        <w:rPr>
          <w:rFonts w:hint="eastAsia" w:ascii="仿宋_GB2312" w:hAnsi="Arial" w:eastAsia="仿宋_GB2312" w:cs="Arial"/>
          <w:color w:val="000000"/>
          <w:spacing w:val="9"/>
          <w:sz w:val="32"/>
          <w:szCs w:val="32"/>
          <w:u w:val="single"/>
          <w:shd w:val="clear" w:color="auto" w:fill="FFFFFF"/>
          <w:lang w:val="en-US" w:eastAsia="zh-CN"/>
        </w:rPr>
        <w:t>2024自媒体抖音年度代运营服务采购</w:t>
      </w:r>
      <w:r>
        <w:rPr>
          <w:rFonts w:hint="eastAsia" w:ascii="仿宋_GB2312" w:hAnsi="Arial" w:eastAsia="仿宋_GB2312" w:cs="Arial"/>
          <w:color w:val="000000"/>
          <w:spacing w:val="9"/>
          <w:sz w:val="32"/>
          <w:szCs w:val="32"/>
          <w:shd w:val="clear" w:color="auto" w:fill="FFFFFF"/>
        </w:rPr>
        <w:t>项目询价，我方针对</w:t>
      </w:r>
      <w:r>
        <w:rPr>
          <w:rFonts w:hint="eastAsia" w:ascii="仿宋_GB2312" w:hAnsi="Arial" w:eastAsia="仿宋_GB2312" w:cs="Arial"/>
          <w:color w:val="000000"/>
          <w:spacing w:val="9"/>
          <w:sz w:val="32"/>
          <w:szCs w:val="32"/>
          <w:shd w:val="clear" w:color="auto" w:fill="FFFFFF"/>
          <w:lang w:val="en-US" w:eastAsia="zh-CN"/>
        </w:rPr>
        <w:t>屯溪河街2024自媒体年度抖音</w:t>
      </w:r>
      <w:r>
        <w:rPr>
          <w:rFonts w:hint="eastAsia" w:ascii="仿宋_GB2312" w:hAnsi="仿宋" w:eastAsia="仿宋_GB2312" w:cs="Times New Roman"/>
          <w:color w:val="000000"/>
          <w:sz w:val="32"/>
          <w:szCs w:val="32"/>
        </w:rPr>
        <w:t>代运营服务采购项目</w:t>
      </w:r>
      <w:r>
        <w:rPr>
          <w:rFonts w:hint="eastAsia" w:ascii="仿宋_GB2312" w:hAnsi="Arial" w:eastAsia="仿宋_GB2312" w:cs="Arial"/>
          <w:color w:val="000000"/>
          <w:spacing w:val="9"/>
          <w:sz w:val="32"/>
          <w:szCs w:val="32"/>
          <w:shd w:val="clear" w:color="auto" w:fill="FFFFFF"/>
        </w:rPr>
        <w:t>收费合计为人民币</w:t>
      </w:r>
      <w:r>
        <w:rPr>
          <w:rFonts w:hint="eastAsia" w:ascii="仿宋_GB2312" w:hAnsi="Arial" w:eastAsia="仿宋_GB2312" w:cs="Arial"/>
          <w:color w:val="000000"/>
          <w:spacing w:val="9"/>
          <w:sz w:val="32"/>
          <w:szCs w:val="32"/>
          <w:u w:val="single"/>
          <w:shd w:val="clear" w:color="auto" w:fill="FFFFFF"/>
        </w:rPr>
        <w:t xml:space="preserve">             </w:t>
      </w:r>
      <w:r>
        <w:rPr>
          <w:rFonts w:hint="eastAsia" w:ascii="仿宋_GB2312" w:hAnsi="Arial" w:eastAsia="仿宋_GB2312" w:cs="Arial"/>
          <w:color w:val="000000"/>
          <w:spacing w:val="9"/>
          <w:sz w:val="32"/>
          <w:szCs w:val="32"/>
          <w:shd w:val="clear" w:color="auto" w:fill="FFFFFF"/>
        </w:rPr>
        <w:t>元，大写人民币</w:t>
      </w:r>
      <w:r>
        <w:rPr>
          <w:rFonts w:hint="eastAsia" w:ascii="仿宋_GB2312" w:hAnsi="Arial" w:eastAsia="仿宋_GB2312" w:cs="Arial"/>
          <w:color w:val="000000"/>
          <w:spacing w:val="9"/>
          <w:sz w:val="32"/>
          <w:szCs w:val="32"/>
          <w:u w:val="single"/>
          <w:shd w:val="clear" w:color="auto" w:fill="FFFFFF"/>
        </w:rPr>
        <w:t xml:space="preserve">            </w:t>
      </w:r>
      <w:r>
        <w:rPr>
          <w:rFonts w:hint="eastAsia" w:ascii="仿宋_GB2312" w:hAnsi="Arial" w:eastAsia="仿宋_GB2312" w:cs="Arial"/>
          <w:color w:val="000000"/>
          <w:spacing w:val="9"/>
          <w:sz w:val="32"/>
          <w:szCs w:val="32"/>
          <w:shd w:val="clear" w:color="auto" w:fill="FFFFFF"/>
        </w:rPr>
        <w:t>元整。</w:t>
      </w:r>
    </w:p>
    <w:p>
      <w:pPr>
        <w:rPr>
          <w:rFonts w:ascii="仿宋_GB2312" w:hAnsi="Arial" w:eastAsia="仿宋_GB2312" w:cs="Arial"/>
          <w:color w:val="000000"/>
          <w:spacing w:val="9"/>
          <w:sz w:val="32"/>
          <w:szCs w:val="32"/>
          <w:shd w:val="clear" w:color="auto" w:fill="FFFFFF"/>
        </w:rPr>
      </w:pPr>
    </w:p>
    <w:p>
      <w:pPr>
        <w:ind w:firstLine="676" w:firstLineChars="200"/>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据此函，我方承诺按如下条款执行：</w:t>
      </w:r>
    </w:p>
    <w:p>
      <w:pPr>
        <w:ind w:firstLine="676" w:firstLineChars="200"/>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1、如报价函合计金额与分项报价表合计金额不一致的，以分项报价表总价为准；</w:t>
      </w:r>
    </w:p>
    <w:p>
      <w:pPr>
        <w:ind w:firstLine="676" w:firstLineChars="200"/>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1、一旦我方中标，我方将尽快组建项目小组，配合业主及相关单位并按承诺的周期保质完成招标范围内的全部服务；</w:t>
      </w:r>
    </w:p>
    <w:p>
      <w:pPr>
        <w:ind w:firstLine="676" w:firstLineChars="200"/>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2、我方在此声明，所递交的投标文件及有关资料内容完整、真实和准确。</w:t>
      </w:r>
    </w:p>
    <w:p>
      <w:pPr>
        <w:snapToGrid w:val="0"/>
        <w:jc w:val="right"/>
        <w:rPr>
          <w:rFonts w:ascii="仿宋_GB2312" w:hAnsi="Arial" w:eastAsia="仿宋_GB2312" w:cs="Arial"/>
          <w:color w:val="000000"/>
          <w:spacing w:val="9"/>
          <w:sz w:val="32"/>
          <w:szCs w:val="32"/>
          <w:u w:val="single"/>
          <w:shd w:val="clear" w:color="auto" w:fill="FFFFFF"/>
        </w:rPr>
      </w:pPr>
      <w:r>
        <w:rPr>
          <w:rFonts w:hint="eastAsia" w:ascii="仿宋_GB2312" w:hAnsi="Arial" w:eastAsia="仿宋_GB2312" w:cs="Arial"/>
          <w:color w:val="000000"/>
          <w:spacing w:val="9"/>
          <w:sz w:val="32"/>
          <w:szCs w:val="32"/>
          <w:shd w:val="clear" w:color="auto" w:fill="FFFFFF"/>
        </w:rPr>
        <w:t>投标人：</w:t>
      </w:r>
      <w:r>
        <w:rPr>
          <w:rFonts w:hint="eastAsia" w:ascii="仿宋_GB2312" w:hAnsi="Arial" w:eastAsia="仿宋_GB2312" w:cs="Arial"/>
          <w:color w:val="000000"/>
          <w:spacing w:val="9"/>
          <w:sz w:val="32"/>
          <w:szCs w:val="32"/>
          <w:u w:val="single"/>
          <w:shd w:val="clear" w:color="auto" w:fill="FFFFFF"/>
        </w:rPr>
        <w:t xml:space="preserve"> （盖单位章） </w:t>
      </w:r>
    </w:p>
    <w:p>
      <w:pPr>
        <w:snapToGrid w:val="0"/>
        <w:jc w:val="right"/>
        <w:rPr>
          <w:rFonts w:ascii="仿宋_GB2312" w:hAnsi="Arial" w:eastAsia="仿宋_GB2312" w:cs="Arial"/>
          <w:color w:val="000000"/>
          <w:spacing w:val="9"/>
          <w:sz w:val="32"/>
          <w:szCs w:val="32"/>
          <w:shd w:val="clear" w:color="auto" w:fill="FFFFFF"/>
        </w:rPr>
      </w:pPr>
    </w:p>
    <w:p>
      <w:pPr>
        <w:snapToGrid w:val="0"/>
        <w:jc w:val="right"/>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法定代表人或委托代理人：</w:t>
      </w:r>
      <w:r>
        <w:rPr>
          <w:rFonts w:hint="eastAsia" w:ascii="仿宋_GB2312" w:hAnsi="Arial" w:eastAsia="仿宋_GB2312" w:cs="Arial"/>
          <w:color w:val="000000"/>
          <w:spacing w:val="9"/>
          <w:sz w:val="32"/>
          <w:szCs w:val="32"/>
          <w:u w:val="single"/>
          <w:shd w:val="clear" w:color="auto" w:fill="FFFFFF"/>
        </w:rPr>
        <w:t xml:space="preserve">  （签字或盖章）  </w:t>
      </w:r>
    </w:p>
    <w:p>
      <w:pPr>
        <w:snapToGrid w:val="0"/>
        <w:jc w:val="right"/>
        <w:rPr>
          <w:rFonts w:ascii="仿宋_GB2312" w:hAnsi="Arial" w:eastAsia="仿宋_GB2312" w:cs="Arial"/>
          <w:color w:val="000000"/>
          <w:spacing w:val="9"/>
          <w:sz w:val="32"/>
          <w:szCs w:val="32"/>
          <w:shd w:val="clear" w:color="auto" w:fill="FFFFFF"/>
        </w:rPr>
      </w:pPr>
    </w:p>
    <w:p>
      <w:pPr>
        <w:snapToGrid w:val="0"/>
        <w:jc w:val="right"/>
        <w:rPr>
          <w:rFonts w:ascii="仿宋_GB2312" w:hAnsi="Arial" w:eastAsia="仿宋_GB2312" w:cs="Arial"/>
          <w:color w:val="000000"/>
          <w:spacing w:val="9"/>
          <w:sz w:val="32"/>
          <w:szCs w:val="32"/>
          <w:shd w:val="clear" w:color="auto" w:fill="FFFFFF"/>
        </w:rPr>
      </w:pPr>
      <w:r>
        <w:rPr>
          <w:rFonts w:hint="eastAsia" w:ascii="仿宋_GB2312" w:hAnsi="Arial" w:eastAsia="仿宋_GB2312" w:cs="Arial"/>
          <w:color w:val="000000"/>
          <w:spacing w:val="9"/>
          <w:sz w:val="32"/>
          <w:szCs w:val="32"/>
          <w:shd w:val="clear" w:color="auto" w:fill="FFFFFF"/>
        </w:rPr>
        <w:t>日期：  20</w:t>
      </w:r>
      <w:r>
        <w:rPr>
          <w:rFonts w:ascii="仿宋_GB2312" w:hAnsi="Arial" w:eastAsia="仿宋_GB2312" w:cs="Arial"/>
          <w:color w:val="000000"/>
          <w:spacing w:val="9"/>
          <w:sz w:val="32"/>
          <w:szCs w:val="32"/>
          <w:shd w:val="clear" w:color="auto" w:fill="FFFFFF"/>
        </w:rPr>
        <w:t>2</w:t>
      </w:r>
      <w:r>
        <w:rPr>
          <w:rFonts w:hint="eastAsia" w:ascii="仿宋_GB2312" w:hAnsi="Arial" w:eastAsia="仿宋_GB2312" w:cs="Arial"/>
          <w:color w:val="000000"/>
          <w:spacing w:val="9"/>
          <w:sz w:val="32"/>
          <w:szCs w:val="32"/>
          <w:shd w:val="clear" w:color="auto" w:fill="FFFFFF"/>
          <w:lang w:val="en-US" w:eastAsia="zh-CN"/>
        </w:rPr>
        <w:t>4</w:t>
      </w:r>
      <w:r>
        <w:rPr>
          <w:rFonts w:hint="eastAsia" w:ascii="仿宋_GB2312" w:hAnsi="Arial" w:eastAsia="仿宋_GB2312" w:cs="Arial"/>
          <w:color w:val="000000"/>
          <w:spacing w:val="9"/>
          <w:sz w:val="32"/>
          <w:szCs w:val="32"/>
          <w:shd w:val="clear" w:color="auto" w:fill="FFFFFF"/>
        </w:rPr>
        <w:t>年  月  日</w:t>
      </w:r>
    </w:p>
    <w:p/>
    <w:p>
      <w:pPr>
        <w:spacing w:line="360" w:lineRule="auto"/>
        <w:jc w:val="center"/>
        <w:rPr>
          <w:b/>
          <w:color w:val="000000"/>
          <w:sz w:val="32"/>
          <w:szCs w:val="32"/>
        </w:rPr>
      </w:pPr>
      <w:r>
        <w:rPr>
          <w:rFonts w:hint="eastAsia"/>
          <w:b/>
          <w:color w:val="000000"/>
          <w:sz w:val="32"/>
          <w:szCs w:val="32"/>
        </w:rPr>
        <w:t>分项报价表</w:t>
      </w:r>
    </w:p>
    <w:tbl>
      <w:tblPr>
        <w:tblStyle w:val="9"/>
        <w:tblW w:w="10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1432"/>
        <w:gridCol w:w="1723"/>
        <w:gridCol w:w="3040"/>
        <w:gridCol w:w="625"/>
        <w:gridCol w:w="1083"/>
        <w:gridCol w:w="877"/>
        <w:gridCol w:w="77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74" w:type="dxa"/>
            <w:vAlign w:val="center"/>
          </w:tcPr>
          <w:p>
            <w:pPr>
              <w:widowControl/>
              <w:adjustRightInd w:val="0"/>
              <w:snapToGrid w:val="0"/>
              <w:spacing w:line="312" w:lineRule="auto"/>
              <w:jc w:val="center"/>
              <w:rPr>
                <w:rFonts w:ascii="宋体" w:hAnsi="宋体"/>
                <w:b/>
                <w:bCs/>
                <w:color w:val="auto"/>
                <w:szCs w:val="21"/>
              </w:rPr>
            </w:pPr>
          </w:p>
          <w:p>
            <w:pPr>
              <w:widowControl/>
              <w:adjustRightInd w:val="0"/>
              <w:snapToGrid w:val="0"/>
              <w:spacing w:line="312" w:lineRule="auto"/>
              <w:jc w:val="center"/>
              <w:rPr>
                <w:rFonts w:ascii="宋体" w:hAnsi="宋体"/>
                <w:color w:val="auto"/>
                <w:szCs w:val="21"/>
              </w:rPr>
            </w:pPr>
            <w:r>
              <w:rPr>
                <w:rFonts w:hint="eastAsia" w:ascii="宋体" w:hAnsi="宋体"/>
                <w:b/>
                <w:bCs/>
                <w:color w:val="auto"/>
                <w:szCs w:val="21"/>
              </w:rPr>
              <w:t>序号</w:t>
            </w:r>
          </w:p>
        </w:tc>
        <w:tc>
          <w:tcPr>
            <w:tcW w:w="1432" w:type="dxa"/>
            <w:vAlign w:val="center"/>
          </w:tcPr>
          <w:p>
            <w:pPr>
              <w:widowControl/>
              <w:adjustRightInd w:val="0"/>
              <w:snapToGrid w:val="0"/>
              <w:spacing w:line="312" w:lineRule="auto"/>
              <w:jc w:val="center"/>
              <w:rPr>
                <w:rFonts w:ascii="宋体" w:hAnsi="宋体"/>
                <w:color w:val="auto"/>
                <w:szCs w:val="21"/>
              </w:rPr>
            </w:pPr>
            <w:r>
              <w:rPr>
                <w:rFonts w:hint="eastAsia" w:ascii="宋体" w:hAnsi="宋体"/>
                <w:b/>
                <w:bCs/>
                <w:color w:val="auto"/>
                <w:szCs w:val="21"/>
              </w:rPr>
              <w:t>项目</w:t>
            </w:r>
          </w:p>
        </w:tc>
        <w:tc>
          <w:tcPr>
            <w:tcW w:w="1723" w:type="dxa"/>
            <w:vAlign w:val="center"/>
          </w:tcPr>
          <w:p>
            <w:pPr>
              <w:widowControl/>
              <w:adjustRightInd w:val="0"/>
              <w:snapToGrid w:val="0"/>
              <w:spacing w:line="312" w:lineRule="auto"/>
              <w:jc w:val="center"/>
              <w:rPr>
                <w:rFonts w:ascii="宋体" w:hAnsi="宋体"/>
                <w:b/>
                <w:bCs/>
                <w:color w:val="auto"/>
                <w:szCs w:val="21"/>
              </w:rPr>
            </w:pPr>
            <w:r>
              <w:rPr>
                <w:rFonts w:hint="eastAsia" w:ascii="宋体" w:hAnsi="宋体"/>
                <w:b/>
                <w:bCs/>
                <w:color w:val="auto"/>
                <w:szCs w:val="21"/>
              </w:rPr>
              <w:t>项目名称</w:t>
            </w:r>
          </w:p>
        </w:tc>
        <w:tc>
          <w:tcPr>
            <w:tcW w:w="3040" w:type="dxa"/>
            <w:vAlign w:val="center"/>
          </w:tcPr>
          <w:p>
            <w:pPr>
              <w:widowControl/>
              <w:adjustRightInd w:val="0"/>
              <w:snapToGrid w:val="0"/>
              <w:spacing w:line="312" w:lineRule="auto"/>
              <w:jc w:val="center"/>
              <w:rPr>
                <w:rFonts w:ascii="宋体" w:hAnsi="宋体"/>
                <w:b/>
                <w:bCs/>
                <w:color w:val="auto"/>
                <w:szCs w:val="21"/>
              </w:rPr>
            </w:pPr>
            <w:r>
              <w:rPr>
                <w:rFonts w:hint="eastAsia" w:ascii="宋体" w:hAnsi="宋体"/>
                <w:b/>
                <w:bCs/>
                <w:color w:val="auto"/>
                <w:szCs w:val="21"/>
              </w:rPr>
              <w:t>服务内容</w:t>
            </w:r>
          </w:p>
        </w:tc>
        <w:tc>
          <w:tcPr>
            <w:tcW w:w="1708" w:type="dxa"/>
            <w:gridSpan w:val="2"/>
            <w:vAlign w:val="center"/>
          </w:tcPr>
          <w:p>
            <w:pPr>
              <w:widowControl/>
              <w:adjustRightInd w:val="0"/>
              <w:snapToGrid w:val="0"/>
              <w:spacing w:line="312" w:lineRule="auto"/>
              <w:jc w:val="center"/>
              <w:rPr>
                <w:rFonts w:ascii="宋体" w:hAnsi="宋体"/>
                <w:color w:val="auto"/>
                <w:szCs w:val="21"/>
              </w:rPr>
            </w:pPr>
            <w:r>
              <w:rPr>
                <w:rFonts w:hint="eastAsia" w:ascii="宋体" w:hAnsi="宋体"/>
                <w:b/>
                <w:bCs/>
                <w:color w:val="auto"/>
                <w:szCs w:val="21"/>
              </w:rPr>
              <w:t>数量</w:t>
            </w:r>
          </w:p>
        </w:tc>
        <w:tc>
          <w:tcPr>
            <w:tcW w:w="877" w:type="dxa"/>
            <w:vAlign w:val="center"/>
          </w:tcPr>
          <w:p>
            <w:pPr>
              <w:widowControl/>
              <w:adjustRightInd w:val="0"/>
              <w:snapToGrid w:val="0"/>
              <w:spacing w:line="312" w:lineRule="auto"/>
              <w:jc w:val="center"/>
              <w:rPr>
                <w:rFonts w:ascii="宋体" w:hAnsi="宋体"/>
                <w:b/>
                <w:bCs/>
                <w:color w:val="auto"/>
                <w:szCs w:val="21"/>
              </w:rPr>
            </w:pPr>
            <w:r>
              <w:rPr>
                <w:rFonts w:hint="eastAsia" w:ascii="宋体" w:hAnsi="宋体"/>
                <w:b/>
                <w:bCs/>
                <w:color w:val="auto"/>
                <w:szCs w:val="21"/>
              </w:rPr>
              <w:t>单价（元）</w:t>
            </w:r>
          </w:p>
        </w:tc>
        <w:tc>
          <w:tcPr>
            <w:tcW w:w="770" w:type="dxa"/>
            <w:vAlign w:val="center"/>
          </w:tcPr>
          <w:p>
            <w:pPr>
              <w:widowControl/>
              <w:adjustRightInd w:val="0"/>
              <w:snapToGrid w:val="0"/>
              <w:spacing w:line="312" w:lineRule="auto"/>
              <w:jc w:val="center"/>
              <w:rPr>
                <w:rFonts w:ascii="宋体" w:hAnsi="宋体"/>
                <w:b/>
                <w:bCs/>
                <w:color w:val="auto"/>
                <w:szCs w:val="21"/>
              </w:rPr>
            </w:pPr>
            <w:r>
              <w:rPr>
                <w:rFonts w:hint="eastAsia" w:ascii="宋体" w:hAnsi="宋体"/>
                <w:b/>
                <w:bCs/>
                <w:color w:val="auto"/>
                <w:szCs w:val="21"/>
              </w:rPr>
              <w:t>小计（元）</w:t>
            </w:r>
          </w:p>
        </w:tc>
        <w:tc>
          <w:tcPr>
            <w:tcW w:w="600" w:type="dxa"/>
            <w:vAlign w:val="center"/>
          </w:tcPr>
          <w:p>
            <w:pPr>
              <w:widowControl/>
              <w:adjustRightInd w:val="0"/>
              <w:snapToGrid w:val="0"/>
              <w:spacing w:line="312" w:lineRule="auto"/>
              <w:rPr>
                <w:rFonts w:ascii="宋体" w:hAnsi="宋体"/>
                <w:color w:val="auto"/>
                <w:szCs w:val="21"/>
              </w:rPr>
            </w:pPr>
            <w:r>
              <w:rPr>
                <w:rFonts w:hint="eastAsia" w:ascii="宋体" w:hAnsi="宋体"/>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474" w:type="dxa"/>
            <w:vMerge w:val="restart"/>
            <w:vAlign w:val="center"/>
          </w:tcPr>
          <w:p>
            <w:pPr>
              <w:widowControl/>
              <w:adjustRightInd w:val="0"/>
              <w:snapToGrid w:val="0"/>
              <w:spacing w:line="312" w:lineRule="auto"/>
              <w:jc w:val="center"/>
              <w:rPr>
                <w:rFonts w:ascii="宋体" w:hAnsi="宋体"/>
                <w:color w:val="auto"/>
                <w:szCs w:val="21"/>
              </w:rPr>
            </w:pPr>
          </w:p>
          <w:p>
            <w:pPr>
              <w:widowControl/>
              <w:adjustRightInd w:val="0"/>
              <w:snapToGrid w:val="0"/>
              <w:spacing w:line="312" w:lineRule="auto"/>
              <w:jc w:val="center"/>
              <w:rPr>
                <w:rFonts w:ascii="宋体" w:hAnsi="宋体"/>
                <w:color w:val="auto"/>
                <w:szCs w:val="21"/>
              </w:rPr>
            </w:pPr>
          </w:p>
          <w:p>
            <w:pPr>
              <w:widowControl/>
              <w:adjustRightInd w:val="0"/>
              <w:snapToGrid w:val="0"/>
              <w:spacing w:line="312" w:lineRule="auto"/>
              <w:jc w:val="center"/>
              <w:rPr>
                <w:rFonts w:ascii="宋体" w:hAnsi="宋体"/>
                <w:color w:val="auto"/>
                <w:szCs w:val="21"/>
              </w:rPr>
            </w:pPr>
          </w:p>
          <w:p>
            <w:pPr>
              <w:widowControl/>
              <w:adjustRightInd w:val="0"/>
              <w:snapToGrid w:val="0"/>
              <w:spacing w:line="312" w:lineRule="auto"/>
              <w:jc w:val="center"/>
              <w:rPr>
                <w:rFonts w:ascii="宋体" w:hAnsi="宋体"/>
                <w:color w:val="auto"/>
                <w:szCs w:val="21"/>
              </w:rPr>
            </w:pPr>
          </w:p>
          <w:p>
            <w:pPr>
              <w:widowControl/>
              <w:adjustRightInd w:val="0"/>
              <w:snapToGrid w:val="0"/>
              <w:spacing w:line="312" w:lineRule="auto"/>
              <w:jc w:val="center"/>
              <w:rPr>
                <w:rFonts w:ascii="宋体" w:hAnsi="宋体"/>
                <w:color w:val="auto"/>
                <w:szCs w:val="21"/>
              </w:rPr>
            </w:pPr>
          </w:p>
          <w:p>
            <w:pPr>
              <w:widowControl/>
              <w:adjustRightInd w:val="0"/>
              <w:snapToGrid w:val="0"/>
              <w:spacing w:line="312" w:lineRule="auto"/>
              <w:jc w:val="center"/>
              <w:rPr>
                <w:rFonts w:ascii="宋体" w:hAnsi="宋体"/>
                <w:color w:val="auto"/>
                <w:szCs w:val="21"/>
              </w:rPr>
            </w:pPr>
          </w:p>
          <w:p>
            <w:pPr>
              <w:widowControl/>
              <w:adjustRightInd w:val="0"/>
              <w:snapToGrid w:val="0"/>
              <w:spacing w:line="312" w:lineRule="auto"/>
              <w:jc w:val="center"/>
              <w:rPr>
                <w:rFonts w:ascii="宋体" w:hAnsi="宋体"/>
                <w:color w:val="auto"/>
                <w:szCs w:val="21"/>
              </w:rPr>
            </w:pPr>
          </w:p>
          <w:p>
            <w:pPr>
              <w:widowControl/>
              <w:adjustRightInd w:val="0"/>
              <w:snapToGrid w:val="0"/>
              <w:spacing w:line="312" w:lineRule="auto"/>
              <w:jc w:val="center"/>
              <w:rPr>
                <w:rFonts w:ascii="宋体" w:hAnsi="宋体"/>
                <w:color w:val="auto"/>
                <w:szCs w:val="21"/>
              </w:rPr>
            </w:pPr>
          </w:p>
          <w:p>
            <w:pPr>
              <w:widowControl/>
              <w:adjustRightInd w:val="0"/>
              <w:snapToGrid w:val="0"/>
              <w:spacing w:line="312" w:lineRule="auto"/>
              <w:jc w:val="center"/>
              <w:rPr>
                <w:rFonts w:ascii="宋体" w:hAnsi="宋体"/>
                <w:color w:val="auto"/>
                <w:szCs w:val="21"/>
              </w:rPr>
            </w:pPr>
          </w:p>
          <w:p>
            <w:pPr>
              <w:widowControl/>
              <w:adjustRightInd w:val="0"/>
              <w:snapToGrid w:val="0"/>
              <w:spacing w:line="312" w:lineRule="auto"/>
              <w:jc w:val="center"/>
              <w:rPr>
                <w:rFonts w:ascii="宋体" w:hAnsi="宋体"/>
                <w:color w:val="auto"/>
                <w:szCs w:val="21"/>
              </w:rPr>
            </w:pPr>
          </w:p>
          <w:p>
            <w:pPr>
              <w:widowControl/>
              <w:adjustRightInd w:val="0"/>
              <w:snapToGrid w:val="0"/>
              <w:spacing w:line="312" w:lineRule="auto"/>
              <w:jc w:val="center"/>
              <w:rPr>
                <w:rFonts w:ascii="宋体" w:hAnsi="宋体"/>
                <w:color w:val="auto"/>
                <w:szCs w:val="21"/>
              </w:rPr>
            </w:pPr>
          </w:p>
          <w:p>
            <w:pPr>
              <w:widowControl/>
              <w:adjustRightInd w:val="0"/>
              <w:snapToGrid w:val="0"/>
              <w:spacing w:line="312" w:lineRule="auto"/>
              <w:jc w:val="center"/>
              <w:rPr>
                <w:rFonts w:hint="eastAsia" w:ascii="宋体" w:hAnsi="宋体" w:eastAsia="宋体"/>
                <w:color w:val="auto"/>
                <w:szCs w:val="21"/>
                <w:lang w:eastAsia="zh-CN"/>
              </w:rPr>
            </w:pPr>
            <w:r>
              <w:rPr>
                <w:rFonts w:hint="eastAsia"/>
                <w:color w:val="auto"/>
                <w:szCs w:val="21"/>
                <w:lang w:val="en-US" w:eastAsia="zh-CN"/>
              </w:rPr>
              <w:t>1</w:t>
            </w:r>
          </w:p>
        </w:tc>
        <w:tc>
          <w:tcPr>
            <w:tcW w:w="1432" w:type="dxa"/>
            <w:vMerge w:val="restart"/>
            <w:vAlign w:val="center"/>
          </w:tcPr>
          <w:p>
            <w:pPr>
              <w:widowControl/>
              <w:adjustRightInd w:val="0"/>
              <w:snapToGrid w:val="0"/>
              <w:spacing w:line="312" w:lineRule="auto"/>
              <w:rPr>
                <w:rFonts w:ascii="宋体" w:hAnsi="宋体"/>
                <w:color w:val="auto"/>
                <w:szCs w:val="21"/>
              </w:rPr>
            </w:pPr>
          </w:p>
          <w:p>
            <w:pPr>
              <w:widowControl/>
              <w:adjustRightInd w:val="0"/>
              <w:snapToGrid w:val="0"/>
              <w:spacing w:line="312" w:lineRule="auto"/>
              <w:rPr>
                <w:rFonts w:ascii="宋体" w:hAnsi="宋体"/>
                <w:color w:val="auto"/>
                <w:szCs w:val="21"/>
              </w:rPr>
            </w:pPr>
          </w:p>
          <w:p>
            <w:pPr>
              <w:widowControl/>
              <w:adjustRightInd w:val="0"/>
              <w:snapToGrid w:val="0"/>
              <w:spacing w:line="312" w:lineRule="auto"/>
              <w:rPr>
                <w:rFonts w:ascii="宋体" w:hAnsi="宋体"/>
                <w:color w:val="auto"/>
                <w:szCs w:val="21"/>
              </w:rPr>
            </w:pPr>
          </w:p>
          <w:p>
            <w:pPr>
              <w:widowControl/>
              <w:adjustRightInd w:val="0"/>
              <w:snapToGrid w:val="0"/>
              <w:spacing w:line="312" w:lineRule="auto"/>
              <w:rPr>
                <w:rFonts w:ascii="宋体" w:hAnsi="宋体"/>
                <w:color w:val="auto"/>
                <w:szCs w:val="21"/>
              </w:rPr>
            </w:pPr>
          </w:p>
          <w:p>
            <w:pPr>
              <w:widowControl/>
              <w:adjustRightInd w:val="0"/>
              <w:snapToGrid w:val="0"/>
              <w:spacing w:line="312" w:lineRule="auto"/>
              <w:rPr>
                <w:rFonts w:ascii="宋体" w:hAnsi="宋体"/>
                <w:color w:val="auto"/>
                <w:szCs w:val="21"/>
              </w:rPr>
            </w:pPr>
          </w:p>
          <w:p>
            <w:pPr>
              <w:widowControl/>
              <w:adjustRightInd w:val="0"/>
              <w:snapToGrid w:val="0"/>
              <w:spacing w:line="312" w:lineRule="auto"/>
              <w:rPr>
                <w:rFonts w:ascii="宋体" w:hAnsi="宋体"/>
                <w:color w:val="auto"/>
                <w:szCs w:val="21"/>
              </w:rPr>
            </w:pPr>
          </w:p>
          <w:p>
            <w:pPr>
              <w:widowControl/>
              <w:adjustRightInd w:val="0"/>
              <w:snapToGrid w:val="0"/>
              <w:spacing w:line="312" w:lineRule="auto"/>
              <w:rPr>
                <w:rFonts w:ascii="宋体" w:hAnsi="宋体"/>
                <w:color w:val="auto"/>
                <w:szCs w:val="21"/>
              </w:rPr>
            </w:pPr>
          </w:p>
          <w:p>
            <w:pPr>
              <w:widowControl/>
              <w:adjustRightInd w:val="0"/>
              <w:snapToGrid w:val="0"/>
              <w:spacing w:line="312" w:lineRule="auto"/>
              <w:rPr>
                <w:rFonts w:ascii="宋体" w:hAnsi="宋体"/>
                <w:color w:val="auto"/>
                <w:szCs w:val="21"/>
              </w:rPr>
            </w:pPr>
          </w:p>
          <w:p>
            <w:pPr>
              <w:widowControl/>
              <w:adjustRightInd w:val="0"/>
              <w:snapToGrid w:val="0"/>
              <w:spacing w:line="312" w:lineRule="auto"/>
              <w:rPr>
                <w:rFonts w:ascii="宋体" w:hAnsi="宋体"/>
                <w:color w:val="auto"/>
                <w:szCs w:val="21"/>
              </w:rPr>
            </w:pPr>
          </w:p>
          <w:p>
            <w:pPr>
              <w:widowControl/>
              <w:adjustRightInd w:val="0"/>
              <w:snapToGrid w:val="0"/>
              <w:spacing w:line="312" w:lineRule="auto"/>
              <w:rPr>
                <w:rFonts w:ascii="宋体" w:hAnsi="宋体"/>
                <w:color w:val="auto"/>
                <w:szCs w:val="21"/>
              </w:rPr>
            </w:pPr>
          </w:p>
          <w:p>
            <w:pPr>
              <w:widowControl/>
              <w:adjustRightInd w:val="0"/>
              <w:snapToGrid w:val="0"/>
              <w:spacing w:line="312" w:lineRule="auto"/>
              <w:rPr>
                <w:rFonts w:ascii="宋体" w:hAnsi="宋体"/>
                <w:color w:val="auto"/>
                <w:szCs w:val="21"/>
              </w:rPr>
            </w:pPr>
            <w:r>
              <w:rPr>
                <w:rFonts w:hint="eastAsia" w:ascii="宋体" w:hAnsi="宋体"/>
                <w:color w:val="auto"/>
                <w:szCs w:val="21"/>
              </w:rPr>
              <w:t>官方抖音代运营服务</w:t>
            </w:r>
          </w:p>
        </w:tc>
        <w:tc>
          <w:tcPr>
            <w:tcW w:w="1723" w:type="dxa"/>
            <w:vAlign w:val="center"/>
          </w:tcPr>
          <w:p>
            <w:pPr>
              <w:widowControl/>
              <w:jc w:val="center"/>
              <w:textAlignment w:val="center"/>
              <w:rPr>
                <w:rFonts w:ascii="宋体" w:hAnsi="宋体"/>
                <w:bCs/>
                <w:color w:val="auto"/>
                <w:szCs w:val="21"/>
              </w:rPr>
            </w:pPr>
            <w:r>
              <w:rPr>
                <w:rFonts w:hint="eastAsia" w:ascii="宋体" w:hAnsi="宋体" w:cs="宋体"/>
                <w:bCs/>
                <w:color w:val="auto"/>
                <w:kern w:val="0"/>
                <w:szCs w:val="21"/>
                <w:lang w:bidi="ar"/>
              </w:rPr>
              <w:t>蓝V代注册</w:t>
            </w:r>
          </w:p>
        </w:tc>
        <w:tc>
          <w:tcPr>
            <w:tcW w:w="3040" w:type="dxa"/>
            <w:vAlign w:val="center"/>
          </w:tcPr>
          <w:p>
            <w:pPr>
              <w:widowControl/>
              <w:jc w:val="center"/>
              <w:textAlignment w:val="center"/>
              <w:rPr>
                <w:rFonts w:ascii="宋体" w:hAnsi="宋体"/>
                <w:bCs/>
                <w:color w:val="auto"/>
                <w:szCs w:val="21"/>
              </w:rPr>
            </w:pPr>
            <w:r>
              <w:rPr>
                <w:rFonts w:hint="eastAsia" w:ascii="宋体" w:hAnsi="宋体" w:cs="宋体"/>
                <w:bCs/>
                <w:color w:val="auto"/>
                <w:kern w:val="0"/>
                <w:szCs w:val="21"/>
                <w:lang w:bidi="ar"/>
              </w:rPr>
              <w:t>完成蓝V号注册的全流程</w:t>
            </w:r>
          </w:p>
        </w:tc>
        <w:tc>
          <w:tcPr>
            <w:tcW w:w="1708" w:type="dxa"/>
            <w:gridSpan w:val="2"/>
            <w:vAlign w:val="center"/>
          </w:tcPr>
          <w:p>
            <w:pPr>
              <w:widowControl/>
              <w:adjustRightInd w:val="0"/>
              <w:snapToGrid w:val="0"/>
              <w:spacing w:line="312" w:lineRule="auto"/>
              <w:jc w:val="center"/>
              <w:rPr>
                <w:rFonts w:ascii="宋体" w:hAnsi="宋体"/>
                <w:color w:val="auto"/>
                <w:szCs w:val="21"/>
              </w:rPr>
            </w:pPr>
            <w:r>
              <w:rPr>
                <w:rFonts w:hint="eastAsia" w:ascii="宋体" w:hAnsi="宋体"/>
                <w:color w:val="auto"/>
                <w:szCs w:val="21"/>
              </w:rPr>
              <w:t>1次/年</w:t>
            </w:r>
          </w:p>
        </w:tc>
        <w:tc>
          <w:tcPr>
            <w:tcW w:w="877" w:type="dxa"/>
            <w:vAlign w:val="center"/>
          </w:tcPr>
          <w:p>
            <w:pPr>
              <w:widowControl/>
              <w:adjustRightInd w:val="0"/>
              <w:snapToGrid w:val="0"/>
              <w:spacing w:line="312" w:lineRule="auto"/>
              <w:rPr>
                <w:rFonts w:ascii="宋体" w:hAnsi="宋体"/>
                <w:color w:val="auto"/>
                <w:szCs w:val="21"/>
              </w:rPr>
            </w:pPr>
          </w:p>
        </w:tc>
        <w:tc>
          <w:tcPr>
            <w:tcW w:w="770" w:type="dxa"/>
            <w:vAlign w:val="center"/>
          </w:tcPr>
          <w:p>
            <w:pPr>
              <w:widowControl/>
              <w:adjustRightInd w:val="0"/>
              <w:snapToGrid w:val="0"/>
              <w:spacing w:line="312" w:lineRule="auto"/>
              <w:rPr>
                <w:rFonts w:ascii="宋体" w:hAnsi="宋体"/>
                <w:color w:val="auto"/>
                <w:szCs w:val="21"/>
              </w:rPr>
            </w:pPr>
          </w:p>
        </w:tc>
        <w:tc>
          <w:tcPr>
            <w:tcW w:w="600" w:type="dxa"/>
            <w:vAlign w:val="center"/>
          </w:tcPr>
          <w:p>
            <w:pPr>
              <w:widowControl/>
              <w:adjustRightInd w:val="0"/>
              <w:snapToGrid w:val="0"/>
              <w:spacing w:line="312"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74" w:type="dxa"/>
            <w:vMerge w:val="continue"/>
            <w:vAlign w:val="center"/>
          </w:tcPr>
          <w:p>
            <w:pPr>
              <w:widowControl/>
              <w:adjustRightInd w:val="0"/>
              <w:snapToGrid w:val="0"/>
              <w:spacing w:line="312" w:lineRule="auto"/>
              <w:rPr>
                <w:rFonts w:ascii="宋体" w:hAnsi="宋体"/>
                <w:color w:val="auto"/>
                <w:szCs w:val="21"/>
              </w:rPr>
            </w:pPr>
          </w:p>
        </w:tc>
        <w:tc>
          <w:tcPr>
            <w:tcW w:w="1432" w:type="dxa"/>
            <w:vMerge w:val="continue"/>
            <w:vAlign w:val="center"/>
          </w:tcPr>
          <w:p>
            <w:pPr>
              <w:widowControl/>
              <w:adjustRightInd w:val="0"/>
              <w:snapToGrid w:val="0"/>
              <w:spacing w:line="312" w:lineRule="auto"/>
              <w:jc w:val="left"/>
              <w:rPr>
                <w:rFonts w:ascii="宋体" w:hAnsi="宋体"/>
                <w:color w:val="auto"/>
                <w:szCs w:val="21"/>
              </w:rPr>
            </w:pPr>
          </w:p>
        </w:tc>
        <w:tc>
          <w:tcPr>
            <w:tcW w:w="1723" w:type="dxa"/>
            <w:vAlign w:val="center"/>
          </w:tcPr>
          <w:p>
            <w:pPr>
              <w:widowControl/>
              <w:adjustRightInd w:val="0"/>
              <w:snapToGrid w:val="0"/>
              <w:spacing w:line="312" w:lineRule="auto"/>
              <w:jc w:val="center"/>
              <w:rPr>
                <w:rFonts w:ascii="宋体" w:hAnsi="宋体"/>
                <w:color w:val="auto"/>
                <w:szCs w:val="21"/>
              </w:rPr>
            </w:pPr>
            <w:r>
              <w:rPr>
                <w:rFonts w:hint="eastAsia" w:ascii="宋体" w:hAnsi="宋体"/>
                <w:color w:val="auto"/>
                <w:szCs w:val="21"/>
              </w:rPr>
              <w:t>商家店铺页装修管理维护</w:t>
            </w:r>
          </w:p>
        </w:tc>
        <w:tc>
          <w:tcPr>
            <w:tcW w:w="3040" w:type="dxa"/>
            <w:vAlign w:val="center"/>
          </w:tcPr>
          <w:p>
            <w:pPr>
              <w:widowControl/>
              <w:adjustRightInd w:val="0"/>
              <w:snapToGrid w:val="0"/>
              <w:spacing w:line="312" w:lineRule="auto"/>
              <w:rPr>
                <w:rFonts w:ascii="宋体" w:hAnsi="宋体"/>
                <w:color w:val="auto"/>
                <w:szCs w:val="21"/>
              </w:rPr>
            </w:pPr>
            <w:r>
              <w:rPr>
                <w:rFonts w:hint="eastAsia" w:ascii="宋体" w:hAnsi="宋体"/>
                <w:color w:val="auto"/>
                <w:szCs w:val="21"/>
              </w:rPr>
              <w:t>1、提供专业的UI界面设计服务，根据品牌特点定制专属装修界面，内部装修照片由商家提供，提供修图与上传服务（可另提供拍照付费服务）</w:t>
            </w:r>
          </w:p>
          <w:p>
            <w:pPr>
              <w:widowControl/>
              <w:adjustRightInd w:val="0"/>
              <w:snapToGrid w:val="0"/>
              <w:spacing w:line="312" w:lineRule="auto"/>
              <w:rPr>
                <w:rFonts w:ascii="宋体" w:hAnsi="宋体"/>
                <w:color w:val="auto"/>
                <w:szCs w:val="21"/>
              </w:rPr>
            </w:pPr>
            <w:r>
              <w:rPr>
                <w:rFonts w:hint="eastAsia" w:ascii="宋体" w:hAnsi="宋体"/>
                <w:color w:val="auto"/>
                <w:szCs w:val="21"/>
              </w:rPr>
              <w:t>2、抖音团餐或抖音小店功能开通（根据官方政策）</w:t>
            </w:r>
          </w:p>
        </w:tc>
        <w:tc>
          <w:tcPr>
            <w:tcW w:w="1708" w:type="dxa"/>
            <w:gridSpan w:val="2"/>
            <w:vAlign w:val="center"/>
          </w:tcPr>
          <w:p>
            <w:pPr>
              <w:widowControl/>
              <w:adjustRightInd w:val="0"/>
              <w:snapToGrid w:val="0"/>
              <w:spacing w:line="312" w:lineRule="auto"/>
              <w:jc w:val="center"/>
              <w:rPr>
                <w:rFonts w:ascii="宋体" w:hAnsi="宋体"/>
                <w:color w:val="auto"/>
                <w:szCs w:val="21"/>
              </w:rPr>
            </w:pPr>
            <w:r>
              <w:rPr>
                <w:rFonts w:hint="eastAsia" w:ascii="宋体" w:hAnsi="宋体"/>
                <w:color w:val="auto"/>
                <w:szCs w:val="21"/>
              </w:rPr>
              <w:t>1次/年</w:t>
            </w:r>
          </w:p>
        </w:tc>
        <w:tc>
          <w:tcPr>
            <w:tcW w:w="877" w:type="dxa"/>
            <w:vAlign w:val="center"/>
          </w:tcPr>
          <w:p>
            <w:pPr>
              <w:widowControl/>
              <w:adjustRightInd w:val="0"/>
              <w:snapToGrid w:val="0"/>
              <w:spacing w:line="312" w:lineRule="auto"/>
              <w:rPr>
                <w:rFonts w:ascii="宋体" w:hAnsi="宋体"/>
                <w:color w:val="auto"/>
                <w:szCs w:val="21"/>
              </w:rPr>
            </w:pPr>
          </w:p>
        </w:tc>
        <w:tc>
          <w:tcPr>
            <w:tcW w:w="770" w:type="dxa"/>
            <w:vAlign w:val="center"/>
          </w:tcPr>
          <w:p>
            <w:pPr>
              <w:widowControl/>
              <w:adjustRightInd w:val="0"/>
              <w:snapToGrid w:val="0"/>
              <w:spacing w:line="312" w:lineRule="auto"/>
              <w:rPr>
                <w:rFonts w:ascii="宋体" w:hAnsi="宋体"/>
                <w:color w:val="auto"/>
                <w:szCs w:val="21"/>
              </w:rPr>
            </w:pPr>
          </w:p>
        </w:tc>
        <w:tc>
          <w:tcPr>
            <w:tcW w:w="600" w:type="dxa"/>
            <w:vAlign w:val="center"/>
          </w:tcPr>
          <w:p>
            <w:pPr>
              <w:widowControl/>
              <w:adjustRightInd w:val="0"/>
              <w:snapToGrid w:val="0"/>
              <w:spacing w:line="312"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74" w:type="dxa"/>
            <w:vMerge w:val="continue"/>
            <w:vAlign w:val="center"/>
          </w:tcPr>
          <w:p>
            <w:pPr>
              <w:widowControl/>
              <w:adjustRightInd w:val="0"/>
              <w:snapToGrid w:val="0"/>
              <w:spacing w:line="312" w:lineRule="auto"/>
              <w:rPr>
                <w:rFonts w:ascii="宋体" w:hAnsi="宋体"/>
                <w:color w:val="auto"/>
                <w:szCs w:val="21"/>
              </w:rPr>
            </w:pPr>
          </w:p>
        </w:tc>
        <w:tc>
          <w:tcPr>
            <w:tcW w:w="1432" w:type="dxa"/>
            <w:vMerge w:val="continue"/>
            <w:vAlign w:val="center"/>
          </w:tcPr>
          <w:p>
            <w:pPr>
              <w:widowControl/>
              <w:adjustRightInd w:val="0"/>
              <w:snapToGrid w:val="0"/>
              <w:spacing w:line="312" w:lineRule="auto"/>
              <w:rPr>
                <w:rFonts w:ascii="宋体" w:hAnsi="宋体"/>
                <w:color w:val="auto"/>
                <w:szCs w:val="21"/>
              </w:rPr>
            </w:pPr>
          </w:p>
        </w:tc>
        <w:tc>
          <w:tcPr>
            <w:tcW w:w="1723" w:type="dxa"/>
            <w:vAlign w:val="center"/>
          </w:tcPr>
          <w:p>
            <w:pPr>
              <w:widowControl/>
              <w:adjustRightInd w:val="0"/>
              <w:snapToGrid w:val="0"/>
              <w:spacing w:line="312" w:lineRule="auto"/>
              <w:jc w:val="center"/>
              <w:rPr>
                <w:rFonts w:ascii="宋体" w:hAnsi="宋体"/>
                <w:color w:val="auto"/>
                <w:szCs w:val="21"/>
              </w:rPr>
            </w:pPr>
            <w:r>
              <w:rPr>
                <w:rFonts w:hint="eastAsia" w:ascii="宋体" w:hAnsi="宋体"/>
                <w:color w:val="auto"/>
                <w:szCs w:val="21"/>
              </w:rPr>
              <w:t>账号管理</w:t>
            </w:r>
          </w:p>
        </w:tc>
        <w:tc>
          <w:tcPr>
            <w:tcW w:w="3040" w:type="dxa"/>
            <w:vAlign w:val="center"/>
          </w:tcPr>
          <w:p>
            <w:pPr>
              <w:widowControl/>
              <w:adjustRightInd w:val="0"/>
              <w:snapToGrid w:val="0"/>
              <w:spacing w:line="312" w:lineRule="auto"/>
              <w:rPr>
                <w:rFonts w:ascii="宋体" w:hAnsi="宋体"/>
                <w:color w:val="auto"/>
                <w:szCs w:val="21"/>
              </w:rPr>
            </w:pPr>
            <w:r>
              <w:rPr>
                <w:rFonts w:hint="eastAsia" w:ascii="宋体" w:hAnsi="宋体"/>
                <w:color w:val="auto"/>
                <w:szCs w:val="21"/>
              </w:rPr>
              <w:t>1、商家账号热度提升，官方活动报名与政策扶持</w:t>
            </w:r>
          </w:p>
          <w:p>
            <w:pPr>
              <w:widowControl/>
              <w:adjustRightInd w:val="0"/>
              <w:snapToGrid w:val="0"/>
              <w:spacing w:line="312" w:lineRule="auto"/>
              <w:rPr>
                <w:rFonts w:ascii="宋体" w:hAnsi="宋体"/>
                <w:color w:val="auto"/>
                <w:szCs w:val="21"/>
              </w:rPr>
            </w:pPr>
            <w:r>
              <w:rPr>
                <w:rFonts w:hint="eastAsia" w:ascii="宋体" w:hAnsi="宋体"/>
                <w:color w:val="auto"/>
                <w:szCs w:val="21"/>
              </w:rPr>
              <w:t>2、抖音热门话题热门活动参与</w:t>
            </w:r>
          </w:p>
          <w:p>
            <w:pPr>
              <w:widowControl/>
              <w:adjustRightInd w:val="0"/>
              <w:snapToGrid w:val="0"/>
              <w:spacing w:line="312" w:lineRule="auto"/>
              <w:rPr>
                <w:rFonts w:ascii="宋体" w:hAnsi="宋体"/>
                <w:color w:val="auto"/>
                <w:szCs w:val="21"/>
              </w:rPr>
            </w:pPr>
            <w:r>
              <w:rPr>
                <w:rFonts w:hint="eastAsia" w:ascii="宋体" w:hAnsi="宋体"/>
                <w:color w:val="auto"/>
                <w:szCs w:val="21"/>
              </w:rPr>
              <w:t xml:space="preserve">3、账号运营技术支持与营销支持 </w:t>
            </w:r>
          </w:p>
          <w:p>
            <w:pPr>
              <w:widowControl/>
              <w:adjustRightInd w:val="0"/>
              <w:snapToGrid w:val="0"/>
              <w:spacing w:line="312" w:lineRule="auto"/>
              <w:rPr>
                <w:rFonts w:ascii="宋体" w:hAnsi="宋体"/>
                <w:color w:val="auto"/>
                <w:szCs w:val="21"/>
              </w:rPr>
            </w:pPr>
            <w:r>
              <w:rPr>
                <w:rFonts w:hint="eastAsia" w:ascii="宋体" w:hAnsi="宋体"/>
                <w:color w:val="auto"/>
                <w:szCs w:val="21"/>
              </w:rPr>
              <w:t>4、评论回复互动(根据商家号评论数量，24小时内回复）</w:t>
            </w:r>
          </w:p>
        </w:tc>
        <w:tc>
          <w:tcPr>
            <w:tcW w:w="625" w:type="dxa"/>
            <w:vAlign w:val="center"/>
          </w:tcPr>
          <w:p>
            <w:pPr>
              <w:widowControl/>
              <w:jc w:val="center"/>
              <w:textAlignment w:val="center"/>
              <w:rPr>
                <w:rFonts w:ascii="宋体" w:hAnsi="宋体"/>
                <w:color w:val="auto"/>
                <w:szCs w:val="21"/>
              </w:rPr>
            </w:pPr>
            <w:r>
              <w:rPr>
                <w:rFonts w:hint="eastAsia" w:ascii="宋体" w:hAnsi="宋体" w:cs="宋体"/>
                <w:color w:val="auto"/>
                <w:kern w:val="0"/>
                <w:sz w:val="22"/>
                <w:lang w:bidi="ar"/>
              </w:rPr>
              <w:t>1次/月</w:t>
            </w:r>
          </w:p>
        </w:tc>
        <w:tc>
          <w:tcPr>
            <w:tcW w:w="1083" w:type="dxa"/>
            <w:vAlign w:val="center"/>
          </w:tcPr>
          <w:p>
            <w:pPr>
              <w:widowControl/>
              <w:jc w:val="center"/>
              <w:textAlignment w:val="center"/>
              <w:rPr>
                <w:rFonts w:ascii="宋体" w:hAnsi="宋体"/>
                <w:color w:val="auto"/>
                <w:szCs w:val="21"/>
              </w:rPr>
            </w:pPr>
            <w:r>
              <w:rPr>
                <w:rFonts w:hint="eastAsia"/>
                <w:color w:val="auto"/>
                <w:szCs w:val="21"/>
                <w:lang w:val="en-US" w:eastAsia="zh-CN"/>
              </w:rPr>
              <w:t>12</w:t>
            </w:r>
            <w:r>
              <w:rPr>
                <w:rFonts w:hint="eastAsia" w:ascii="宋体" w:hAnsi="宋体"/>
                <w:color w:val="auto"/>
                <w:szCs w:val="21"/>
              </w:rPr>
              <w:t>个月（共</w:t>
            </w:r>
            <w:r>
              <w:rPr>
                <w:rFonts w:hint="eastAsia"/>
                <w:color w:val="auto"/>
                <w:szCs w:val="21"/>
                <w:lang w:val="en-US" w:eastAsia="zh-CN"/>
              </w:rPr>
              <w:t>12</w:t>
            </w:r>
            <w:r>
              <w:rPr>
                <w:rFonts w:hint="eastAsia" w:ascii="宋体" w:hAnsi="宋体"/>
                <w:color w:val="auto"/>
                <w:szCs w:val="21"/>
              </w:rPr>
              <w:t>次）</w:t>
            </w:r>
          </w:p>
        </w:tc>
        <w:tc>
          <w:tcPr>
            <w:tcW w:w="877" w:type="dxa"/>
            <w:vAlign w:val="center"/>
          </w:tcPr>
          <w:p>
            <w:pPr>
              <w:widowControl/>
              <w:adjustRightInd w:val="0"/>
              <w:snapToGrid w:val="0"/>
              <w:spacing w:line="312" w:lineRule="auto"/>
              <w:rPr>
                <w:rFonts w:ascii="宋体" w:hAnsi="宋体"/>
                <w:color w:val="auto"/>
                <w:szCs w:val="21"/>
              </w:rPr>
            </w:pPr>
          </w:p>
        </w:tc>
        <w:tc>
          <w:tcPr>
            <w:tcW w:w="770" w:type="dxa"/>
            <w:vAlign w:val="center"/>
          </w:tcPr>
          <w:p>
            <w:pPr>
              <w:widowControl/>
              <w:adjustRightInd w:val="0"/>
              <w:snapToGrid w:val="0"/>
              <w:spacing w:line="312" w:lineRule="auto"/>
              <w:rPr>
                <w:rFonts w:ascii="宋体" w:hAnsi="宋体"/>
                <w:color w:val="auto"/>
                <w:szCs w:val="21"/>
              </w:rPr>
            </w:pPr>
          </w:p>
        </w:tc>
        <w:tc>
          <w:tcPr>
            <w:tcW w:w="600" w:type="dxa"/>
            <w:vAlign w:val="center"/>
          </w:tcPr>
          <w:p>
            <w:pPr>
              <w:widowControl/>
              <w:adjustRightInd w:val="0"/>
              <w:snapToGrid w:val="0"/>
              <w:spacing w:line="312"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74" w:type="dxa"/>
            <w:vMerge w:val="continue"/>
            <w:vAlign w:val="center"/>
          </w:tcPr>
          <w:p>
            <w:pPr>
              <w:widowControl/>
              <w:adjustRightInd w:val="0"/>
              <w:snapToGrid w:val="0"/>
              <w:spacing w:line="312" w:lineRule="auto"/>
              <w:rPr>
                <w:color w:val="auto"/>
              </w:rPr>
            </w:pPr>
          </w:p>
        </w:tc>
        <w:tc>
          <w:tcPr>
            <w:tcW w:w="1432" w:type="dxa"/>
            <w:vMerge w:val="continue"/>
            <w:vAlign w:val="center"/>
          </w:tcPr>
          <w:p>
            <w:pPr>
              <w:widowControl/>
              <w:adjustRightInd w:val="0"/>
              <w:snapToGrid w:val="0"/>
              <w:spacing w:line="312" w:lineRule="auto"/>
              <w:rPr>
                <w:color w:val="auto"/>
              </w:rPr>
            </w:pPr>
          </w:p>
        </w:tc>
        <w:tc>
          <w:tcPr>
            <w:tcW w:w="1723" w:type="dxa"/>
            <w:vMerge w:val="restart"/>
            <w:vAlign w:val="center"/>
          </w:tcPr>
          <w:p>
            <w:pPr>
              <w:widowControl/>
              <w:adjustRightInd w:val="0"/>
              <w:snapToGrid w:val="0"/>
              <w:spacing w:line="312" w:lineRule="auto"/>
              <w:rPr>
                <w:color w:val="auto"/>
              </w:rPr>
            </w:pPr>
          </w:p>
        </w:tc>
        <w:tc>
          <w:tcPr>
            <w:tcW w:w="3040" w:type="dxa"/>
            <w:vAlign w:val="center"/>
          </w:tcPr>
          <w:p>
            <w:pPr>
              <w:widowControl/>
              <w:adjustRightInd w:val="0"/>
              <w:snapToGrid w:val="0"/>
              <w:spacing w:line="312" w:lineRule="auto"/>
              <w:rPr>
                <w:rFonts w:ascii="宋体" w:hAnsi="宋体"/>
                <w:color w:val="auto"/>
                <w:szCs w:val="21"/>
              </w:rPr>
            </w:pPr>
            <w:r>
              <w:rPr>
                <w:rFonts w:hint="eastAsia" w:ascii="宋体" w:hAnsi="宋体"/>
                <w:color w:val="auto"/>
                <w:szCs w:val="21"/>
              </w:rPr>
              <w:t>15s-30s内短视频（针对行业及抖音热度编写脚本+相关演员+摄影师到现场拍摄+输出专业剧情视频）</w:t>
            </w:r>
          </w:p>
        </w:tc>
        <w:tc>
          <w:tcPr>
            <w:tcW w:w="625" w:type="dxa"/>
            <w:vAlign w:val="center"/>
          </w:tcPr>
          <w:p>
            <w:pPr>
              <w:widowControl/>
              <w:jc w:val="center"/>
              <w:textAlignment w:val="center"/>
              <w:rPr>
                <w:rFonts w:ascii="宋体" w:hAnsi="宋体"/>
                <w:color w:val="auto"/>
                <w:szCs w:val="21"/>
              </w:rPr>
            </w:pPr>
            <w:r>
              <w:rPr>
                <w:rFonts w:hint="eastAsia" w:cs="宋体"/>
                <w:color w:val="auto"/>
                <w:kern w:val="0"/>
                <w:szCs w:val="21"/>
                <w:lang w:val="en-US" w:eastAsia="zh-CN" w:bidi="ar"/>
              </w:rPr>
              <w:t>6</w:t>
            </w:r>
            <w:r>
              <w:rPr>
                <w:rFonts w:hint="eastAsia" w:ascii="宋体" w:hAnsi="宋体" w:cs="宋体"/>
                <w:color w:val="auto"/>
                <w:kern w:val="0"/>
                <w:szCs w:val="21"/>
                <w:lang w:bidi="ar"/>
              </w:rPr>
              <w:t>条/月</w:t>
            </w:r>
          </w:p>
        </w:tc>
        <w:tc>
          <w:tcPr>
            <w:tcW w:w="1083" w:type="dxa"/>
            <w:vAlign w:val="center"/>
          </w:tcPr>
          <w:p>
            <w:pPr>
              <w:widowControl/>
              <w:jc w:val="center"/>
              <w:textAlignment w:val="center"/>
              <w:rPr>
                <w:rFonts w:ascii="宋体" w:hAnsi="宋体"/>
                <w:color w:val="auto"/>
                <w:szCs w:val="21"/>
              </w:rPr>
            </w:pPr>
            <w:r>
              <w:rPr>
                <w:rFonts w:hint="eastAsia"/>
                <w:color w:val="auto"/>
                <w:szCs w:val="21"/>
                <w:lang w:val="en-US" w:eastAsia="zh-CN"/>
              </w:rPr>
              <w:t>12</w:t>
            </w:r>
            <w:r>
              <w:rPr>
                <w:rFonts w:hint="eastAsia" w:ascii="宋体" w:hAnsi="宋体"/>
                <w:color w:val="auto"/>
                <w:szCs w:val="21"/>
              </w:rPr>
              <w:t>个月（共</w:t>
            </w:r>
            <w:r>
              <w:rPr>
                <w:rFonts w:hint="eastAsia"/>
                <w:color w:val="auto"/>
                <w:szCs w:val="21"/>
                <w:lang w:val="en-US" w:eastAsia="zh-CN"/>
              </w:rPr>
              <w:t>72</w:t>
            </w:r>
            <w:r>
              <w:rPr>
                <w:rFonts w:hint="eastAsia" w:ascii="宋体" w:hAnsi="宋体"/>
                <w:color w:val="auto"/>
                <w:szCs w:val="21"/>
              </w:rPr>
              <w:t>条）</w:t>
            </w:r>
          </w:p>
        </w:tc>
        <w:tc>
          <w:tcPr>
            <w:tcW w:w="877" w:type="dxa"/>
            <w:vMerge w:val="restart"/>
            <w:vAlign w:val="center"/>
          </w:tcPr>
          <w:p>
            <w:pPr>
              <w:widowControl/>
              <w:adjustRightInd w:val="0"/>
              <w:snapToGrid w:val="0"/>
              <w:spacing w:line="312" w:lineRule="auto"/>
              <w:rPr>
                <w:rFonts w:ascii="宋体" w:hAnsi="宋体"/>
                <w:color w:val="auto"/>
                <w:szCs w:val="21"/>
              </w:rPr>
            </w:pPr>
          </w:p>
        </w:tc>
        <w:tc>
          <w:tcPr>
            <w:tcW w:w="770" w:type="dxa"/>
            <w:vMerge w:val="restart"/>
            <w:vAlign w:val="center"/>
          </w:tcPr>
          <w:p>
            <w:pPr>
              <w:widowControl/>
              <w:adjustRightInd w:val="0"/>
              <w:snapToGrid w:val="0"/>
              <w:spacing w:line="312" w:lineRule="auto"/>
              <w:rPr>
                <w:rFonts w:ascii="宋体" w:hAnsi="宋体"/>
                <w:color w:val="auto"/>
                <w:szCs w:val="21"/>
              </w:rPr>
            </w:pPr>
          </w:p>
        </w:tc>
        <w:tc>
          <w:tcPr>
            <w:tcW w:w="600" w:type="dxa"/>
            <w:vMerge w:val="restart"/>
            <w:vAlign w:val="center"/>
          </w:tcPr>
          <w:p>
            <w:pPr>
              <w:widowControl/>
              <w:adjustRightInd w:val="0"/>
              <w:snapToGrid w:val="0"/>
              <w:spacing w:line="312"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74" w:type="dxa"/>
            <w:vMerge w:val="continue"/>
            <w:vAlign w:val="center"/>
          </w:tcPr>
          <w:p>
            <w:pPr>
              <w:widowControl/>
              <w:adjustRightInd w:val="0"/>
              <w:snapToGrid w:val="0"/>
              <w:spacing w:line="312" w:lineRule="auto"/>
              <w:rPr>
                <w:rFonts w:ascii="宋体" w:hAnsi="宋体"/>
                <w:color w:val="auto"/>
                <w:szCs w:val="21"/>
              </w:rPr>
            </w:pPr>
          </w:p>
        </w:tc>
        <w:tc>
          <w:tcPr>
            <w:tcW w:w="1432" w:type="dxa"/>
            <w:vMerge w:val="continue"/>
            <w:vAlign w:val="center"/>
          </w:tcPr>
          <w:p>
            <w:pPr>
              <w:widowControl/>
              <w:adjustRightInd w:val="0"/>
              <w:snapToGrid w:val="0"/>
              <w:spacing w:line="312" w:lineRule="auto"/>
              <w:rPr>
                <w:rFonts w:ascii="宋体" w:hAnsi="宋体"/>
                <w:color w:val="auto"/>
                <w:szCs w:val="21"/>
              </w:rPr>
            </w:pPr>
          </w:p>
        </w:tc>
        <w:tc>
          <w:tcPr>
            <w:tcW w:w="1723" w:type="dxa"/>
            <w:vMerge w:val="continue"/>
            <w:vAlign w:val="center"/>
          </w:tcPr>
          <w:p>
            <w:pPr>
              <w:widowControl/>
              <w:adjustRightInd w:val="0"/>
              <w:snapToGrid w:val="0"/>
              <w:spacing w:line="312" w:lineRule="auto"/>
              <w:rPr>
                <w:rFonts w:ascii="宋体" w:hAnsi="宋体"/>
                <w:color w:val="auto"/>
                <w:szCs w:val="21"/>
              </w:rPr>
            </w:pPr>
          </w:p>
        </w:tc>
        <w:tc>
          <w:tcPr>
            <w:tcW w:w="3040" w:type="dxa"/>
            <w:vAlign w:val="center"/>
          </w:tcPr>
          <w:p>
            <w:pPr>
              <w:widowControl/>
              <w:adjustRightInd w:val="0"/>
              <w:snapToGrid w:val="0"/>
              <w:spacing w:line="312" w:lineRule="auto"/>
              <w:rPr>
                <w:rFonts w:ascii="宋体" w:hAnsi="宋体"/>
                <w:color w:val="auto"/>
                <w:szCs w:val="21"/>
              </w:rPr>
            </w:pPr>
            <w:r>
              <w:rPr>
                <w:rFonts w:hint="eastAsia" w:ascii="宋体" w:hAnsi="宋体"/>
                <w:color w:val="auto"/>
                <w:szCs w:val="21"/>
              </w:rPr>
              <w:t>30s-60s内短视频（针对行业及抖音热度编写脚本+相关演员+摄影师到现场拍摄+输出专业剧情视频）</w:t>
            </w:r>
          </w:p>
        </w:tc>
        <w:tc>
          <w:tcPr>
            <w:tcW w:w="625" w:type="dxa"/>
            <w:vAlign w:val="center"/>
          </w:tcPr>
          <w:p>
            <w:pPr>
              <w:widowControl/>
              <w:jc w:val="center"/>
              <w:textAlignment w:val="center"/>
              <w:rPr>
                <w:rFonts w:ascii="宋体" w:hAnsi="宋体"/>
                <w:color w:val="auto"/>
                <w:szCs w:val="21"/>
              </w:rPr>
            </w:pPr>
            <w:r>
              <w:rPr>
                <w:rFonts w:hint="eastAsia" w:cs="宋体"/>
                <w:color w:val="auto"/>
                <w:kern w:val="0"/>
                <w:szCs w:val="21"/>
                <w:lang w:val="en-US" w:eastAsia="zh-CN" w:bidi="ar"/>
              </w:rPr>
              <w:t>4</w:t>
            </w:r>
            <w:r>
              <w:rPr>
                <w:rFonts w:hint="eastAsia" w:ascii="宋体" w:hAnsi="宋体" w:cs="宋体"/>
                <w:color w:val="auto"/>
                <w:kern w:val="0"/>
                <w:szCs w:val="21"/>
                <w:lang w:bidi="ar"/>
              </w:rPr>
              <w:t>条/月</w:t>
            </w:r>
          </w:p>
        </w:tc>
        <w:tc>
          <w:tcPr>
            <w:tcW w:w="1083" w:type="dxa"/>
            <w:vAlign w:val="center"/>
          </w:tcPr>
          <w:p>
            <w:pPr>
              <w:widowControl/>
              <w:jc w:val="center"/>
              <w:textAlignment w:val="center"/>
              <w:rPr>
                <w:rFonts w:ascii="宋体" w:hAnsi="宋体"/>
                <w:color w:val="auto"/>
                <w:szCs w:val="21"/>
              </w:rPr>
            </w:pPr>
            <w:r>
              <w:rPr>
                <w:rFonts w:hint="eastAsia"/>
                <w:color w:val="auto"/>
                <w:szCs w:val="21"/>
                <w:lang w:val="en-US" w:eastAsia="zh-CN"/>
              </w:rPr>
              <w:t>12</w:t>
            </w:r>
            <w:r>
              <w:rPr>
                <w:rFonts w:hint="eastAsia" w:ascii="宋体" w:hAnsi="宋体"/>
                <w:color w:val="auto"/>
                <w:szCs w:val="21"/>
              </w:rPr>
              <w:t>个月（共</w:t>
            </w:r>
            <w:r>
              <w:rPr>
                <w:rFonts w:hint="eastAsia"/>
                <w:color w:val="auto"/>
                <w:szCs w:val="21"/>
                <w:lang w:val="en-US" w:eastAsia="zh-CN"/>
              </w:rPr>
              <w:t>48</w:t>
            </w:r>
            <w:r>
              <w:rPr>
                <w:rFonts w:hint="eastAsia" w:ascii="宋体" w:hAnsi="宋体"/>
                <w:color w:val="auto"/>
                <w:szCs w:val="21"/>
              </w:rPr>
              <w:t>条）</w:t>
            </w:r>
          </w:p>
        </w:tc>
        <w:tc>
          <w:tcPr>
            <w:tcW w:w="877" w:type="dxa"/>
            <w:vMerge w:val="continue"/>
            <w:vAlign w:val="center"/>
          </w:tcPr>
          <w:p>
            <w:pPr>
              <w:widowControl/>
              <w:adjustRightInd w:val="0"/>
              <w:snapToGrid w:val="0"/>
              <w:spacing w:line="312" w:lineRule="auto"/>
              <w:rPr>
                <w:rFonts w:ascii="宋体" w:hAnsi="宋体"/>
                <w:color w:val="auto"/>
                <w:szCs w:val="21"/>
              </w:rPr>
            </w:pPr>
          </w:p>
        </w:tc>
        <w:tc>
          <w:tcPr>
            <w:tcW w:w="770" w:type="dxa"/>
            <w:vMerge w:val="continue"/>
            <w:vAlign w:val="center"/>
          </w:tcPr>
          <w:p>
            <w:pPr>
              <w:widowControl/>
              <w:adjustRightInd w:val="0"/>
              <w:snapToGrid w:val="0"/>
              <w:spacing w:line="312" w:lineRule="auto"/>
              <w:rPr>
                <w:rFonts w:ascii="宋体" w:hAnsi="宋体"/>
                <w:color w:val="auto"/>
                <w:szCs w:val="21"/>
              </w:rPr>
            </w:pPr>
          </w:p>
        </w:tc>
        <w:tc>
          <w:tcPr>
            <w:tcW w:w="600" w:type="dxa"/>
            <w:vMerge w:val="continue"/>
            <w:vAlign w:val="center"/>
          </w:tcPr>
          <w:p>
            <w:pPr>
              <w:widowControl/>
              <w:adjustRightInd w:val="0"/>
              <w:snapToGrid w:val="0"/>
              <w:spacing w:line="312"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74" w:type="dxa"/>
            <w:vMerge w:val="continue"/>
            <w:vAlign w:val="center"/>
          </w:tcPr>
          <w:p>
            <w:pPr>
              <w:widowControl/>
              <w:adjustRightInd w:val="0"/>
              <w:snapToGrid w:val="0"/>
              <w:spacing w:line="312" w:lineRule="auto"/>
              <w:rPr>
                <w:rFonts w:ascii="宋体" w:hAnsi="宋体"/>
                <w:color w:val="auto"/>
                <w:szCs w:val="21"/>
              </w:rPr>
            </w:pPr>
          </w:p>
        </w:tc>
        <w:tc>
          <w:tcPr>
            <w:tcW w:w="1432" w:type="dxa"/>
            <w:vMerge w:val="continue"/>
            <w:vAlign w:val="center"/>
          </w:tcPr>
          <w:p>
            <w:pPr>
              <w:widowControl/>
              <w:adjustRightInd w:val="0"/>
              <w:snapToGrid w:val="0"/>
              <w:spacing w:line="312" w:lineRule="auto"/>
              <w:rPr>
                <w:rFonts w:ascii="宋体" w:hAnsi="宋体"/>
                <w:color w:val="auto"/>
                <w:szCs w:val="21"/>
              </w:rPr>
            </w:pPr>
          </w:p>
        </w:tc>
        <w:tc>
          <w:tcPr>
            <w:tcW w:w="1723" w:type="dxa"/>
            <w:vAlign w:val="center"/>
          </w:tcPr>
          <w:p>
            <w:pPr>
              <w:widowControl/>
              <w:adjustRightInd w:val="0"/>
              <w:snapToGrid w:val="0"/>
              <w:spacing w:line="312" w:lineRule="auto"/>
              <w:jc w:val="center"/>
              <w:rPr>
                <w:rFonts w:ascii="宋体" w:hAnsi="宋体"/>
                <w:color w:val="auto"/>
                <w:szCs w:val="21"/>
              </w:rPr>
            </w:pPr>
            <w:r>
              <w:rPr>
                <w:rFonts w:hint="eastAsia" w:ascii="宋体" w:hAnsi="宋体"/>
                <w:color w:val="auto"/>
                <w:szCs w:val="21"/>
              </w:rPr>
              <w:t>抖音技术</w:t>
            </w:r>
          </w:p>
          <w:p>
            <w:pPr>
              <w:widowControl/>
              <w:adjustRightInd w:val="0"/>
              <w:snapToGrid w:val="0"/>
              <w:spacing w:line="312" w:lineRule="auto"/>
              <w:jc w:val="center"/>
              <w:rPr>
                <w:rFonts w:ascii="宋体" w:hAnsi="宋体"/>
                <w:color w:val="auto"/>
                <w:szCs w:val="21"/>
              </w:rPr>
            </w:pPr>
            <w:r>
              <w:rPr>
                <w:rFonts w:hint="eastAsia" w:ascii="宋体" w:hAnsi="宋体"/>
                <w:color w:val="auto"/>
                <w:szCs w:val="21"/>
              </w:rPr>
              <w:t>投流服务</w:t>
            </w:r>
          </w:p>
        </w:tc>
        <w:tc>
          <w:tcPr>
            <w:tcW w:w="3040" w:type="dxa"/>
            <w:vAlign w:val="center"/>
          </w:tcPr>
          <w:p>
            <w:pPr>
              <w:widowControl/>
              <w:adjustRightInd w:val="0"/>
              <w:snapToGrid w:val="0"/>
              <w:spacing w:line="312" w:lineRule="auto"/>
              <w:rPr>
                <w:rFonts w:ascii="宋体" w:hAnsi="宋体"/>
                <w:color w:val="auto"/>
                <w:szCs w:val="21"/>
              </w:rPr>
            </w:pPr>
            <w:r>
              <w:rPr>
                <w:rFonts w:hint="eastAsia" w:ascii="宋体" w:hAnsi="宋体"/>
                <w:color w:val="auto"/>
                <w:szCs w:val="21"/>
              </w:rPr>
              <w:t>投流师专业dou+代投，精准对标目标人群，提高视频播放量及粉丝量。</w:t>
            </w:r>
          </w:p>
        </w:tc>
        <w:tc>
          <w:tcPr>
            <w:tcW w:w="1708" w:type="dxa"/>
            <w:gridSpan w:val="2"/>
            <w:vAlign w:val="center"/>
          </w:tcPr>
          <w:p>
            <w:pPr>
              <w:widowControl/>
              <w:adjustRightInd w:val="0"/>
              <w:snapToGrid w:val="0"/>
              <w:spacing w:line="312" w:lineRule="auto"/>
              <w:rPr>
                <w:rFonts w:ascii="宋体" w:hAnsi="宋体"/>
                <w:color w:val="auto"/>
                <w:szCs w:val="21"/>
              </w:rPr>
            </w:pPr>
            <w:r>
              <w:rPr>
                <w:rFonts w:hint="eastAsia"/>
                <w:color w:val="auto"/>
                <w:szCs w:val="21"/>
                <w:lang w:val="en-US" w:eastAsia="zh-CN"/>
              </w:rPr>
              <w:t>12</w:t>
            </w:r>
            <w:r>
              <w:rPr>
                <w:rFonts w:hint="eastAsia" w:ascii="宋体" w:hAnsi="宋体"/>
                <w:color w:val="auto"/>
                <w:szCs w:val="21"/>
              </w:rPr>
              <w:t>个月服务期内</w:t>
            </w:r>
          </w:p>
        </w:tc>
        <w:tc>
          <w:tcPr>
            <w:tcW w:w="877" w:type="dxa"/>
            <w:vAlign w:val="center"/>
          </w:tcPr>
          <w:p>
            <w:pPr>
              <w:widowControl/>
              <w:adjustRightInd w:val="0"/>
              <w:snapToGrid w:val="0"/>
              <w:spacing w:line="312" w:lineRule="auto"/>
              <w:rPr>
                <w:rFonts w:ascii="宋体" w:hAnsi="宋体"/>
                <w:color w:val="auto"/>
                <w:szCs w:val="21"/>
              </w:rPr>
            </w:pPr>
          </w:p>
        </w:tc>
        <w:tc>
          <w:tcPr>
            <w:tcW w:w="770" w:type="dxa"/>
            <w:vAlign w:val="center"/>
          </w:tcPr>
          <w:p>
            <w:pPr>
              <w:widowControl/>
              <w:adjustRightInd w:val="0"/>
              <w:snapToGrid w:val="0"/>
              <w:spacing w:line="312" w:lineRule="auto"/>
              <w:rPr>
                <w:rFonts w:ascii="宋体" w:hAnsi="宋体"/>
                <w:color w:val="auto"/>
                <w:szCs w:val="21"/>
              </w:rPr>
            </w:pPr>
          </w:p>
        </w:tc>
        <w:tc>
          <w:tcPr>
            <w:tcW w:w="600" w:type="dxa"/>
            <w:vAlign w:val="center"/>
          </w:tcPr>
          <w:p>
            <w:pPr>
              <w:widowControl/>
              <w:adjustRightInd w:val="0"/>
              <w:snapToGrid w:val="0"/>
              <w:spacing w:line="312" w:lineRule="auto"/>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474" w:type="dxa"/>
            <w:vAlign w:val="center"/>
          </w:tcPr>
          <w:p>
            <w:pPr>
              <w:widowControl/>
              <w:adjustRightInd w:val="0"/>
              <w:snapToGrid w:val="0"/>
              <w:spacing w:line="312" w:lineRule="auto"/>
              <w:rPr>
                <w:rFonts w:hint="eastAsia" w:ascii="宋体" w:hAnsi="宋体" w:eastAsia="宋体"/>
                <w:color w:val="auto"/>
                <w:szCs w:val="21"/>
                <w:lang w:eastAsia="zh-CN"/>
              </w:rPr>
            </w:pPr>
            <w:r>
              <w:rPr>
                <w:rFonts w:hint="eastAsia"/>
                <w:color w:val="auto"/>
                <w:szCs w:val="21"/>
                <w:lang w:val="en-US" w:eastAsia="zh-CN"/>
              </w:rPr>
              <w:t>2</w:t>
            </w:r>
          </w:p>
        </w:tc>
        <w:tc>
          <w:tcPr>
            <w:tcW w:w="1432" w:type="dxa"/>
            <w:vAlign w:val="center"/>
          </w:tcPr>
          <w:p>
            <w:pPr>
              <w:widowControl/>
              <w:adjustRightInd w:val="0"/>
              <w:snapToGrid w:val="0"/>
              <w:spacing w:line="312" w:lineRule="auto"/>
              <w:rPr>
                <w:rFonts w:hint="eastAsia" w:ascii="宋体" w:hAnsi="宋体"/>
                <w:color w:val="auto"/>
                <w:szCs w:val="21"/>
              </w:rPr>
            </w:pPr>
            <w:r>
              <w:rPr>
                <w:rFonts w:hint="eastAsia" w:ascii="宋体" w:hAnsi="宋体"/>
                <w:color w:val="auto"/>
                <w:szCs w:val="21"/>
              </w:rPr>
              <w:t>媒体投放策略服务</w:t>
            </w:r>
          </w:p>
        </w:tc>
        <w:tc>
          <w:tcPr>
            <w:tcW w:w="4763" w:type="dxa"/>
            <w:gridSpan w:val="2"/>
            <w:vAlign w:val="center"/>
          </w:tcPr>
          <w:p>
            <w:pPr>
              <w:widowControl/>
              <w:adjustRightInd w:val="0"/>
              <w:snapToGrid w:val="0"/>
              <w:spacing w:line="312" w:lineRule="auto"/>
              <w:rPr>
                <w:rFonts w:hint="eastAsia" w:ascii="宋体" w:hAnsi="宋体"/>
                <w:color w:val="auto"/>
                <w:szCs w:val="21"/>
              </w:rPr>
            </w:pPr>
            <w:r>
              <w:rPr>
                <w:rFonts w:hint="eastAsia" w:ascii="宋体" w:hAnsi="宋体"/>
                <w:color w:val="auto"/>
                <w:szCs w:val="21"/>
              </w:rPr>
              <w:t>配合项目整体调性及时间节点，提供媒体投放策略，达到拉新与曝光的效果</w:t>
            </w:r>
          </w:p>
        </w:tc>
        <w:tc>
          <w:tcPr>
            <w:tcW w:w="1708" w:type="dxa"/>
            <w:gridSpan w:val="2"/>
            <w:vAlign w:val="center"/>
          </w:tcPr>
          <w:p>
            <w:pPr>
              <w:widowControl/>
              <w:adjustRightInd w:val="0"/>
              <w:snapToGrid w:val="0"/>
              <w:spacing w:line="312" w:lineRule="auto"/>
              <w:jc w:val="center"/>
              <w:rPr>
                <w:rFonts w:hint="default" w:ascii="宋体" w:hAnsi="宋体"/>
                <w:color w:val="auto"/>
                <w:szCs w:val="21"/>
                <w:lang w:val="en-US" w:eastAsia="zh-CN"/>
              </w:rPr>
            </w:pPr>
            <w:r>
              <w:rPr>
                <w:rFonts w:hint="eastAsia"/>
                <w:color w:val="auto"/>
                <w:szCs w:val="21"/>
                <w:lang w:val="en-US" w:eastAsia="zh-CN"/>
              </w:rPr>
              <w:t>4</w:t>
            </w:r>
            <w:r>
              <w:rPr>
                <w:rFonts w:hint="eastAsia" w:ascii="宋体" w:hAnsi="宋体"/>
                <w:color w:val="auto"/>
                <w:szCs w:val="21"/>
              </w:rPr>
              <w:t>次/</w:t>
            </w:r>
            <w:r>
              <w:rPr>
                <w:rFonts w:hint="eastAsia"/>
                <w:color w:val="auto"/>
                <w:szCs w:val="21"/>
                <w:lang w:val="en-US" w:eastAsia="zh-CN"/>
              </w:rPr>
              <w:t>12</w:t>
            </w:r>
            <w:r>
              <w:rPr>
                <w:rFonts w:hint="eastAsia" w:ascii="宋体" w:hAnsi="宋体"/>
                <w:color w:val="auto"/>
                <w:szCs w:val="21"/>
                <w:lang w:val="en-US" w:eastAsia="zh-CN"/>
              </w:rPr>
              <w:t>个月</w:t>
            </w:r>
          </w:p>
        </w:tc>
        <w:tc>
          <w:tcPr>
            <w:tcW w:w="877" w:type="dxa"/>
            <w:vAlign w:val="center"/>
          </w:tcPr>
          <w:p>
            <w:pPr>
              <w:widowControl/>
              <w:adjustRightInd w:val="0"/>
              <w:snapToGrid w:val="0"/>
              <w:spacing w:line="312" w:lineRule="auto"/>
              <w:rPr>
                <w:rFonts w:hint="eastAsia" w:ascii="宋体" w:hAnsi="宋体"/>
                <w:color w:val="auto"/>
                <w:szCs w:val="21"/>
              </w:rPr>
            </w:pPr>
          </w:p>
        </w:tc>
        <w:tc>
          <w:tcPr>
            <w:tcW w:w="770" w:type="dxa"/>
            <w:vAlign w:val="center"/>
          </w:tcPr>
          <w:p>
            <w:pPr>
              <w:widowControl/>
              <w:adjustRightInd w:val="0"/>
              <w:snapToGrid w:val="0"/>
              <w:spacing w:line="312" w:lineRule="auto"/>
              <w:rPr>
                <w:rFonts w:ascii="宋体" w:hAnsi="宋体"/>
                <w:color w:val="auto"/>
                <w:szCs w:val="21"/>
              </w:rPr>
            </w:pPr>
          </w:p>
        </w:tc>
        <w:tc>
          <w:tcPr>
            <w:tcW w:w="600" w:type="dxa"/>
            <w:vAlign w:val="center"/>
          </w:tcPr>
          <w:p>
            <w:pPr>
              <w:widowControl/>
              <w:adjustRightInd w:val="0"/>
              <w:snapToGrid w:val="0"/>
              <w:spacing w:line="312" w:lineRule="auto"/>
              <w:rPr>
                <w:rFonts w:ascii="宋体" w:hAnsi="宋体"/>
                <w:color w:val="auto"/>
                <w:szCs w:val="21"/>
              </w:rPr>
            </w:pPr>
          </w:p>
        </w:tc>
      </w:tr>
    </w:tbl>
    <w:p>
      <w:pPr>
        <w:spacing w:line="360" w:lineRule="auto"/>
        <w:jc w:val="both"/>
        <w:rPr>
          <w:rFonts w:ascii="仿宋_GB2312" w:hAnsi="仿宋_GB2312" w:eastAsia="仿宋_GB2312" w:cs="仿宋_GB2312"/>
          <w:b/>
          <w:color w:val="000000"/>
        </w:rPr>
      </w:pPr>
    </w:p>
    <w:p>
      <w:pPr>
        <w:spacing w:line="360" w:lineRule="auto"/>
        <w:rPr>
          <w:rFonts w:ascii="仿宋_GB2312" w:hAnsi="仿宋_GB2312" w:eastAsia="仿宋_GB2312" w:cs="仿宋_GB2312"/>
          <w:b/>
        </w:rPr>
      </w:pPr>
      <w:r>
        <w:rPr>
          <w:rFonts w:hint="eastAsia" w:ascii="仿宋_GB2312" w:hAnsi="仿宋_GB2312" w:eastAsia="仿宋_GB2312" w:cs="仿宋_GB2312"/>
          <w:b/>
        </w:rPr>
        <w:t>注：</w:t>
      </w:r>
    </w:p>
    <w:p>
      <w:pPr>
        <w:pStyle w:val="13"/>
        <w:numPr>
          <w:ilvl w:val="0"/>
          <w:numId w:val="1"/>
        </w:numPr>
        <w:spacing w:line="360" w:lineRule="auto"/>
        <w:ind w:firstLineChars="0"/>
        <w:rPr>
          <w:rFonts w:ascii="仿宋_GB2312" w:hAnsi="仿宋_GB2312" w:eastAsia="仿宋_GB2312" w:cs="仿宋_GB2312"/>
          <w:b/>
          <w:sz w:val="24"/>
        </w:rPr>
      </w:pPr>
      <w:r>
        <w:rPr>
          <w:rFonts w:hint="eastAsia" w:ascii="仿宋_GB2312" w:hAnsi="仿宋_GB2312" w:eastAsia="仿宋_GB2312" w:cs="仿宋_GB2312"/>
          <w:b/>
          <w:sz w:val="24"/>
        </w:rPr>
        <w:t>整体报价不超过</w:t>
      </w:r>
      <w:r>
        <w:rPr>
          <w:rFonts w:hint="eastAsia" w:ascii="仿宋_GB2312" w:hAnsi="仿宋_GB2312" w:eastAsia="仿宋_GB2312" w:cs="仿宋_GB2312"/>
          <w:b/>
          <w:sz w:val="24"/>
          <w:lang w:val="en-US" w:eastAsia="zh-CN"/>
        </w:rPr>
        <w:t>20</w:t>
      </w:r>
      <w:r>
        <w:rPr>
          <w:rFonts w:hint="eastAsia" w:ascii="仿宋_GB2312" w:hAnsi="仿宋_GB2312" w:eastAsia="仿宋_GB2312" w:cs="仿宋_GB2312"/>
          <w:b/>
          <w:sz w:val="24"/>
        </w:rPr>
        <w:t>万元（含税），投标报价不得超过该项目最高限价，否则做无效投标处理。</w:t>
      </w:r>
    </w:p>
    <w:p>
      <w:pPr>
        <w:pStyle w:val="13"/>
        <w:numPr>
          <w:ilvl w:val="0"/>
          <w:numId w:val="1"/>
        </w:numPr>
        <w:spacing w:line="360" w:lineRule="auto"/>
        <w:ind w:firstLineChars="0"/>
        <w:rPr>
          <w:rFonts w:ascii="仿宋_GB2312" w:hAnsi="仿宋_GB2312" w:eastAsia="仿宋_GB2312" w:cs="仿宋_GB2312"/>
          <w:b/>
          <w:sz w:val="24"/>
        </w:rPr>
      </w:pPr>
      <w:r>
        <w:rPr>
          <w:rFonts w:hint="eastAsia" w:ascii="仿宋_GB2312" w:hAnsi="仿宋_GB2312" w:eastAsia="仿宋_GB2312" w:cs="仿宋_GB2312"/>
          <w:b/>
          <w:sz w:val="24"/>
        </w:rPr>
        <w:t>税金费率按照行业规定计取，不得超过国家规定的上交比率。</w:t>
      </w:r>
    </w:p>
    <w:p>
      <w:pPr>
        <w:pStyle w:val="13"/>
        <w:numPr>
          <w:ilvl w:val="0"/>
          <w:numId w:val="1"/>
        </w:numPr>
        <w:spacing w:line="360" w:lineRule="auto"/>
        <w:ind w:firstLineChars="0"/>
        <w:rPr>
          <w:rFonts w:ascii="仿宋_GB2312" w:hAnsi="仿宋_GB2312" w:eastAsia="仿宋_GB2312" w:cs="仿宋_GB2312"/>
          <w:b/>
          <w:sz w:val="24"/>
        </w:rPr>
      </w:pPr>
      <w:r>
        <w:rPr>
          <w:rFonts w:hint="eastAsia" w:ascii="仿宋_GB2312" w:hAnsi="仿宋_GB2312" w:eastAsia="仿宋_GB2312" w:cs="仿宋_GB2312"/>
          <w:b/>
          <w:sz w:val="24"/>
        </w:rPr>
        <w:t>发票必须为增值税专用发票。</w:t>
      </w:r>
    </w:p>
    <w:p>
      <w:pPr>
        <w:pStyle w:val="13"/>
        <w:numPr>
          <w:ilvl w:val="0"/>
          <w:numId w:val="1"/>
        </w:numPr>
        <w:spacing w:line="360" w:lineRule="auto"/>
        <w:ind w:firstLineChars="0"/>
        <w:rPr>
          <w:rFonts w:ascii="仿宋_GB2312" w:hAnsi="仿宋_GB2312" w:eastAsia="仿宋_GB2312" w:cs="仿宋_GB2312"/>
          <w:b/>
          <w:sz w:val="24"/>
        </w:rPr>
      </w:pPr>
      <w:r>
        <w:rPr>
          <w:rFonts w:hint="eastAsia" w:ascii="仿宋_GB2312" w:hAnsi="仿宋_GB2312" w:eastAsia="仿宋_GB2312" w:cs="仿宋_GB2312"/>
          <w:b/>
          <w:sz w:val="24"/>
          <w:lang w:val="en-US" w:eastAsia="zh-CN"/>
        </w:rPr>
        <w:t>根据实际完成情况据实结算。</w:t>
      </w:r>
    </w:p>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ED008D"/>
    <w:multiLevelType w:val="multilevel"/>
    <w:tmpl w:val="56ED008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NWEyOWMwMDY4ZGI1NjlhNzQ0MjUyMDRiNmFiNDcifQ=="/>
  </w:docVars>
  <w:rsids>
    <w:rsidRoot w:val="008241D2"/>
    <w:rsid w:val="00000C79"/>
    <w:rsid w:val="00013BB3"/>
    <w:rsid w:val="0001461E"/>
    <w:rsid w:val="0006518E"/>
    <w:rsid w:val="00066EFF"/>
    <w:rsid w:val="000B18A9"/>
    <w:rsid w:val="001170AF"/>
    <w:rsid w:val="001279F0"/>
    <w:rsid w:val="001575E0"/>
    <w:rsid w:val="001C18AC"/>
    <w:rsid w:val="001F60E1"/>
    <w:rsid w:val="00217791"/>
    <w:rsid w:val="00222D81"/>
    <w:rsid w:val="00224AD0"/>
    <w:rsid w:val="002505EA"/>
    <w:rsid w:val="00264A1B"/>
    <w:rsid w:val="002839D3"/>
    <w:rsid w:val="00287F17"/>
    <w:rsid w:val="002A2B9E"/>
    <w:rsid w:val="002B013A"/>
    <w:rsid w:val="002B67B4"/>
    <w:rsid w:val="002D6476"/>
    <w:rsid w:val="002F4C7E"/>
    <w:rsid w:val="00312591"/>
    <w:rsid w:val="0036276D"/>
    <w:rsid w:val="00384187"/>
    <w:rsid w:val="00390416"/>
    <w:rsid w:val="003A74F0"/>
    <w:rsid w:val="003B13F7"/>
    <w:rsid w:val="003B3F2F"/>
    <w:rsid w:val="00422F62"/>
    <w:rsid w:val="00430544"/>
    <w:rsid w:val="004500E8"/>
    <w:rsid w:val="00455CB7"/>
    <w:rsid w:val="00456AA8"/>
    <w:rsid w:val="0046625C"/>
    <w:rsid w:val="00466EF8"/>
    <w:rsid w:val="00497B81"/>
    <w:rsid w:val="004C3834"/>
    <w:rsid w:val="004D75F9"/>
    <w:rsid w:val="00502DA3"/>
    <w:rsid w:val="00510783"/>
    <w:rsid w:val="00533FE6"/>
    <w:rsid w:val="005A7E9D"/>
    <w:rsid w:val="005B2D66"/>
    <w:rsid w:val="005C134D"/>
    <w:rsid w:val="005D1D79"/>
    <w:rsid w:val="005D6409"/>
    <w:rsid w:val="005F5B28"/>
    <w:rsid w:val="0060439B"/>
    <w:rsid w:val="006070BD"/>
    <w:rsid w:val="00611C55"/>
    <w:rsid w:val="00680E1E"/>
    <w:rsid w:val="006A114C"/>
    <w:rsid w:val="006B00DF"/>
    <w:rsid w:val="006B0D28"/>
    <w:rsid w:val="006C3D71"/>
    <w:rsid w:val="006C6138"/>
    <w:rsid w:val="0071517E"/>
    <w:rsid w:val="00726FA6"/>
    <w:rsid w:val="00735F70"/>
    <w:rsid w:val="00746475"/>
    <w:rsid w:val="0075765A"/>
    <w:rsid w:val="00766523"/>
    <w:rsid w:val="00796049"/>
    <w:rsid w:val="00796617"/>
    <w:rsid w:val="00797D39"/>
    <w:rsid w:val="00801C64"/>
    <w:rsid w:val="008024F6"/>
    <w:rsid w:val="008241D2"/>
    <w:rsid w:val="008315F4"/>
    <w:rsid w:val="008414EF"/>
    <w:rsid w:val="00856495"/>
    <w:rsid w:val="008A3E74"/>
    <w:rsid w:val="008B38F2"/>
    <w:rsid w:val="008B4F49"/>
    <w:rsid w:val="008B6C7E"/>
    <w:rsid w:val="008E020D"/>
    <w:rsid w:val="00903460"/>
    <w:rsid w:val="00920E1D"/>
    <w:rsid w:val="009547DF"/>
    <w:rsid w:val="00972503"/>
    <w:rsid w:val="00997F36"/>
    <w:rsid w:val="009B5D1C"/>
    <w:rsid w:val="009C768D"/>
    <w:rsid w:val="009F2552"/>
    <w:rsid w:val="009F30F8"/>
    <w:rsid w:val="00A35FE1"/>
    <w:rsid w:val="00A43CEA"/>
    <w:rsid w:val="00A46974"/>
    <w:rsid w:val="00A65CB3"/>
    <w:rsid w:val="00A948BD"/>
    <w:rsid w:val="00AE73BA"/>
    <w:rsid w:val="00B418BA"/>
    <w:rsid w:val="00B604CB"/>
    <w:rsid w:val="00B67BB3"/>
    <w:rsid w:val="00B754FD"/>
    <w:rsid w:val="00C140DB"/>
    <w:rsid w:val="00C6582B"/>
    <w:rsid w:val="00C85897"/>
    <w:rsid w:val="00C97B0D"/>
    <w:rsid w:val="00CC5C54"/>
    <w:rsid w:val="00CF0398"/>
    <w:rsid w:val="00CF1F57"/>
    <w:rsid w:val="00D625B1"/>
    <w:rsid w:val="00DA01E2"/>
    <w:rsid w:val="00DB77F6"/>
    <w:rsid w:val="00E005E0"/>
    <w:rsid w:val="00E355E5"/>
    <w:rsid w:val="00E35D6F"/>
    <w:rsid w:val="00E61AE4"/>
    <w:rsid w:val="00E76944"/>
    <w:rsid w:val="00E82117"/>
    <w:rsid w:val="00EA5376"/>
    <w:rsid w:val="00EA53F7"/>
    <w:rsid w:val="00EB26F2"/>
    <w:rsid w:val="00EB678B"/>
    <w:rsid w:val="00EE4D80"/>
    <w:rsid w:val="00EF563F"/>
    <w:rsid w:val="00F022A9"/>
    <w:rsid w:val="00F15190"/>
    <w:rsid w:val="00F174A8"/>
    <w:rsid w:val="00F45524"/>
    <w:rsid w:val="00F555AB"/>
    <w:rsid w:val="00F76DBD"/>
    <w:rsid w:val="00FB05C8"/>
    <w:rsid w:val="00FB3256"/>
    <w:rsid w:val="00FC4DE8"/>
    <w:rsid w:val="00FE49F1"/>
    <w:rsid w:val="049633C0"/>
    <w:rsid w:val="04F1202E"/>
    <w:rsid w:val="05401EC3"/>
    <w:rsid w:val="05A14F91"/>
    <w:rsid w:val="086A0E3C"/>
    <w:rsid w:val="090532A7"/>
    <w:rsid w:val="0C647ACF"/>
    <w:rsid w:val="0F061D87"/>
    <w:rsid w:val="0F1D4F96"/>
    <w:rsid w:val="10E35D4F"/>
    <w:rsid w:val="138F0089"/>
    <w:rsid w:val="148E691C"/>
    <w:rsid w:val="153E11DC"/>
    <w:rsid w:val="15E72786"/>
    <w:rsid w:val="161F68A6"/>
    <w:rsid w:val="1710015A"/>
    <w:rsid w:val="18C632F6"/>
    <w:rsid w:val="19FB5CFD"/>
    <w:rsid w:val="1A202890"/>
    <w:rsid w:val="1AE56B14"/>
    <w:rsid w:val="1AEF20CE"/>
    <w:rsid w:val="1C0D0AA8"/>
    <w:rsid w:val="1C975862"/>
    <w:rsid w:val="1D45772C"/>
    <w:rsid w:val="1D4C6F21"/>
    <w:rsid w:val="1E1A7FBB"/>
    <w:rsid w:val="1E445678"/>
    <w:rsid w:val="1E48649A"/>
    <w:rsid w:val="20C55B80"/>
    <w:rsid w:val="20C627D6"/>
    <w:rsid w:val="231F5B67"/>
    <w:rsid w:val="28372DA7"/>
    <w:rsid w:val="28A91594"/>
    <w:rsid w:val="28E31A43"/>
    <w:rsid w:val="2DFA1A7F"/>
    <w:rsid w:val="2F116B88"/>
    <w:rsid w:val="33574D5E"/>
    <w:rsid w:val="36654944"/>
    <w:rsid w:val="37686382"/>
    <w:rsid w:val="39893072"/>
    <w:rsid w:val="3A3014B2"/>
    <w:rsid w:val="3DFA1107"/>
    <w:rsid w:val="40A977F3"/>
    <w:rsid w:val="44FF3F02"/>
    <w:rsid w:val="45EF6718"/>
    <w:rsid w:val="47482347"/>
    <w:rsid w:val="48EC2570"/>
    <w:rsid w:val="4A9549F5"/>
    <w:rsid w:val="4B313EFF"/>
    <w:rsid w:val="4BD25F50"/>
    <w:rsid w:val="4D2A0E6E"/>
    <w:rsid w:val="4DD0778F"/>
    <w:rsid w:val="4DDA21D6"/>
    <w:rsid w:val="4FA33000"/>
    <w:rsid w:val="4FFE4724"/>
    <w:rsid w:val="508C49DA"/>
    <w:rsid w:val="50C8026C"/>
    <w:rsid w:val="525C5DB1"/>
    <w:rsid w:val="54067C2F"/>
    <w:rsid w:val="58A106A5"/>
    <w:rsid w:val="5A377FD7"/>
    <w:rsid w:val="5A4E4537"/>
    <w:rsid w:val="5B4D0D96"/>
    <w:rsid w:val="5D39576A"/>
    <w:rsid w:val="5ECA4FF2"/>
    <w:rsid w:val="5ED9471A"/>
    <w:rsid w:val="606D1519"/>
    <w:rsid w:val="64E62773"/>
    <w:rsid w:val="681F47F8"/>
    <w:rsid w:val="683A1F9F"/>
    <w:rsid w:val="6AC34E7B"/>
    <w:rsid w:val="6D9F35FE"/>
    <w:rsid w:val="6F174D81"/>
    <w:rsid w:val="70FC7B7A"/>
    <w:rsid w:val="712C53C6"/>
    <w:rsid w:val="73F44941"/>
    <w:rsid w:val="74020D7C"/>
    <w:rsid w:val="75F91007"/>
    <w:rsid w:val="79951084"/>
    <w:rsid w:val="79DF58FF"/>
    <w:rsid w:val="7B912CDB"/>
    <w:rsid w:val="7BEE6959"/>
    <w:rsid w:val="7D224B2C"/>
    <w:rsid w:val="7DB02625"/>
    <w:rsid w:val="7EEC3601"/>
    <w:rsid w:val="7F677794"/>
    <w:rsid w:val="7FAE0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宋体" w:hAnsi="宋体" w:eastAsia="宋体" w:cs="宋体"/>
      <w:sz w:val="24"/>
      <w:szCs w:val="24"/>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b/>
      <w:kern w:val="44"/>
      <w:sz w:val="44"/>
    </w:rPr>
  </w:style>
  <w:style w:type="paragraph" w:styleId="4">
    <w:name w:val="heading 2"/>
    <w:basedOn w:val="1"/>
    <w:next w:val="1"/>
    <w:autoRedefine/>
    <w:unhideWhenUsed/>
    <w:qFormat/>
    <w:uiPriority w:val="0"/>
    <w:pPr>
      <w:keepNext/>
      <w:keepLines/>
      <w:spacing w:before="260" w:after="260" w:line="413" w:lineRule="auto"/>
      <w:outlineLvl w:val="1"/>
    </w:pPr>
    <w:rPr>
      <w:rFonts w:ascii="Arial" w:hAnsi="Arial" w:eastAsia="黑体"/>
      <w:b/>
      <w:sz w:val="32"/>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pPr>
  </w:style>
  <w:style w:type="paragraph" w:styleId="5">
    <w:name w:val="Date"/>
    <w:basedOn w:val="1"/>
    <w:next w:val="1"/>
    <w:autoRedefine/>
    <w:qFormat/>
    <w:uiPriority w:val="0"/>
    <w:pPr>
      <w:widowControl w:val="0"/>
      <w:snapToGrid w:val="0"/>
      <w:ind w:left="100" w:leftChars="2500"/>
      <w:jc w:val="both"/>
    </w:pPr>
    <w:rPr>
      <w:rFonts w:hint="eastAsia" w:hAnsi="Calibri" w:cs="Times New Roman"/>
      <w:kern w:val="2"/>
      <w:szCs w:val="22"/>
    </w:rPr>
  </w:style>
  <w:style w:type="paragraph" w:styleId="6">
    <w:name w:val="footer"/>
    <w:basedOn w:val="1"/>
    <w:link w:val="15"/>
    <w:autoRedefine/>
    <w:qFormat/>
    <w:uiPriority w:val="0"/>
    <w:pPr>
      <w:widowControl w:val="0"/>
      <w:tabs>
        <w:tab w:val="center" w:pos="4153"/>
        <w:tab w:val="right" w:pos="8306"/>
      </w:tabs>
      <w:snapToGrid w:val="0"/>
    </w:pPr>
    <w:rPr>
      <w:rFonts w:ascii="Times New Roman" w:hAnsi="Times New Roman" w:cs="Times New Roman"/>
      <w:kern w:val="2"/>
      <w:sz w:val="18"/>
      <w:szCs w:val="18"/>
    </w:rPr>
  </w:style>
  <w:style w:type="paragraph" w:styleId="7">
    <w:name w:val="header"/>
    <w:basedOn w:val="1"/>
    <w:link w:val="14"/>
    <w:autoRedefine/>
    <w:qFormat/>
    <w:uiPriority w:val="0"/>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8">
    <w:name w:val="Normal (Web)"/>
    <w:basedOn w:val="1"/>
    <w:autoRedefine/>
    <w:qFormat/>
    <w:uiPriority w:val="0"/>
    <w:pPr>
      <w:widowControl w:val="0"/>
      <w:jc w:val="both"/>
    </w:pPr>
    <w:rPr>
      <w:rFonts w:ascii="Times New Roman" w:hAnsi="Times New Roman" w:cs="Times New Roman"/>
      <w:kern w:val="2"/>
    </w:rPr>
  </w:style>
  <w:style w:type="character" w:styleId="11">
    <w:name w:val="Strong"/>
    <w:autoRedefine/>
    <w:qFormat/>
    <w:uiPriority w:val="0"/>
    <w:rPr>
      <w:b/>
    </w:rPr>
  </w:style>
  <w:style w:type="character" w:styleId="12">
    <w:name w:val="annotation reference"/>
    <w:basedOn w:val="10"/>
    <w:autoRedefine/>
    <w:unhideWhenUsed/>
    <w:qFormat/>
    <w:uiPriority w:val="99"/>
    <w:rPr>
      <w:sz w:val="21"/>
      <w:szCs w:val="21"/>
    </w:rPr>
  </w:style>
  <w:style w:type="paragraph" w:styleId="13">
    <w:name w:val="List Paragraph"/>
    <w:basedOn w:val="1"/>
    <w:autoRedefine/>
    <w:qFormat/>
    <w:uiPriority w:val="34"/>
    <w:pPr>
      <w:widowControl w:val="0"/>
      <w:ind w:firstLine="420" w:firstLineChars="200"/>
      <w:jc w:val="both"/>
    </w:pPr>
    <w:rPr>
      <w:rFonts w:ascii="Times New Roman" w:hAnsi="Times New Roman" w:cs="Times New Roman"/>
      <w:kern w:val="2"/>
      <w:sz w:val="21"/>
    </w:rPr>
  </w:style>
  <w:style w:type="character" w:customStyle="1" w:styleId="14">
    <w:name w:val="页眉 字符"/>
    <w:basedOn w:val="10"/>
    <w:link w:val="7"/>
    <w:autoRedefine/>
    <w:qFormat/>
    <w:uiPriority w:val="0"/>
    <w:rPr>
      <w:kern w:val="2"/>
      <w:sz w:val="18"/>
      <w:szCs w:val="18"/>
    </w:rPr>
  </w:style>
  <w:style w:type="character" w:customStyle="1" w:styleId="15">
    <w:name w:val="页脚 字符"/>
    <w:basedOn w:val="10"/>
    <w:link w:val="6"/>
    <w:autoRedefine/>
    <w:qFormat/>
    <w:uiPriority w:val="0"/>
    <w:rPr>
      <w:kern w:val="2"/>
      <w:sz w:val="18"/>
      <w:szCs w:val="18"/>
    </w:rPr>
  </w:style>
  <w:style w:type="paragraph" w:customStyle="1" w:styleId="16">
    <w:name w:val="msolistparagraph"/>
    <w:basedOn w:val="1"/>
    <w:autoRedefine/>
    <w:qFormat/>
    <w:uiPriority w:val="0"/>
    <w:pPr>
      <w:widowControl w:val="0"/>
      <w:ind w:firstLine="420" w:firstLineChars="200"/>
      <w:jc w:val="both"/>
    </w:pPr>
    <w:rPr>
      <w:rFonts w:ascii="Times New Roman" w:hAnsi="Times New Roman" w:cs="Times New Roman"/>
      <w:kern w:val="2"/>
      <w:sz w:val="21"/>
      <w:szCs w:val="20"/>
    </w:rPr>
  </w:style>
  <w:style w:type="paragraph" w:customStyle="1" w:styleId="17">
    <w:name w:val="p17"/>
    <w:basedOn w:val="1"/>
    <w:autoRedefine/>
    <w:qFormat/>
    <w:uiPriority w:val="0"/>
    <w:pPr>
      <w:spacing w:before="100" w:beforeAutospacing="1" w:after="100" w:afterAutospacing="1"/>
    </w:pPr>
  </w:style>
  <w:style w:type="character" w:customStyle="1" w:styleId="18">
    <w:name w:val="font01"/>
    <w:basedOn w:val="10"/>
    <w:autoRedefine/>
    <w:qFormat/>
    <w:uiPriority w:val="0"/>
    <w:rPr>
      <w:rFonts w:hint="default" w:ascii="Calibri" w:hAnsi="Calibri" w:cs="Calibri"/>
      <w:color w:val="000000"/>
      <w:sz w:val="22"/>
      <w:szCs w:val="22"/>
      <w:u w:val="none"/>
    </w:rPr>
  </w:style>
  <w:style w:type="character" w:customStyle="1" w:styleId="19">
    <w:name w:val="font71"/>
    <w:basedOn w:val="10"/>
    <w:autoRedefine/>
    <w:qFormat/>
    <w:uiPriority w:val="0"/>
    <w:rPr>
      <w:rFonts w:hint="eastAsia" w:ascii="宋体" w:hAnsi="宋体" w:eastAsia="宋体"/>
      <w:color w:val="000000"/>
      <w:sz w:val="22"/>
      <w:szCs w:val="22"/>
      <w:u w:val="none"/>
    </w:rPr>
  </w:style>
  <w:style w:type="character" w:customStyle="1" w:styleId="20">
    <w:name w:val="font31"/>
    <w:basedOn w:val="10"/>
    <w:autoRedefine/>
    <w:qFormat/>
    <w:uiPriority w:val="0"/>
    <w:rPr>
      <w:rFonts w:hint="eastAsia" w:ascii="宋体" w:hAnsi="宋体" w:eastAsia="宋体"/>
      <w:b/>
      <w:bCs/>
      <w:color w:val="000000"/>
      <w:sz w:val="24"/>
      <w:szCs w:val="24"/>
      <w:u w:val="none"/>
    </w:rPr>
  </w:style>
  <w:style w:type="character" w:customStyle="1" w:styleId="21">
    <w:name w:val="font11"/>
    <w:basedOn w:val="10"/>
    <w:autoRedefine/>
    <w:qFormat/>
    <w:uiPriority w:val="0"/>
    <w:rPr>
      <w:rFonts w:hint="eastAsia" w:ascii="宋体" w:hAnsi="宋体" w:eastAsia="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2954</Words>
  <Characters>3055</Characters>
  <Lines>30</Lines>
  <Paragraphs>8</Paragraphs>
  <TotalTime>0</TotalTime>
  <ScaleCrop>false</ScaleCrop>
  <LinksUpToDate>false</LinksUpToDate>
  <CharactersWithSpaces>3215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2021-11-23T07:31:00Z</dcterms:created>
  <dc:creator>Jiyeong</dc:creator>
  <cp:lastModifiedBy>Litost</cp:lastModifiedBy>
  <cp:lastPrinted>2022-06-17T08:54:00Z</cp:lastPrinted>
  <dcterms:modified xsi:type="dcterms:W3CDTF">2024-04-17T09:27:07Z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9680CE7715F9406DB464217DBA939FD4_13</vt:lpwstr>
  </property>
</Properties>
</file>